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685F9" w14:textId="49709F81" w:rsidR="00246368" w:rsidRDefault="00246368" w:rsidP="00370396">
      <w:pPr>
        <w:keepNext/>
        <w:keepLines/>
        <w:spacing w:before="360" w:after="240" w:line="240" w:lineRule="auto"/>
        <w:contextualSpacing/>
        <w:jc w:val="center"/>
        <w:outlineLvl w:val="0"/>
        <w:rPr>
          <w:rFonts w:eastAsia="MS Gothic" w:cs="Times New Roman"/>
          <w:b/>
          <w:color w:val="E36C0A"/>
          <w:sz w:val="36"/>
          <w:szCs w:val="36"/>
          <w:lang w:eastAsia="fr-FR"/>
        </w:rPr>
      </w:pPr>
      <w:r>
        <w:rPr>
          <w:rFonts w:eastAsia="MS Gothic" w:cs="Times New Roman"/>
          <w:b/>
          <w:color w:val="E36C0A"/>
          <w:sz w:val="36"/>
          <w:szCs w:val="36"/>
          <w:lang w:eastAsia="fr-FR"/>
        </w:rPr>
        <w:t>Communiqué de presse – Paris le 2</w:t>
      </w:r>
      <w:r w:rsidR="00426A45">
        <w:rPr>
          <w:rFonts w:eastAsia="MS Gothic" w:cs="Times New Roman"/>
          <w:b/>
          <w:color w:val="E36C0A"/>
          <w:sz w:val="36"/>
          <w:szCs w:val="36"/>
          <w:lang w:eastAsia="fr-FR"/>
        </w:rPr>
        <w:t>7</w:t>
      </w:r>
      <w:r>
        <w:rPr>
          <w:rFonts w:eastAsia="MS Gothic" w:cs="Times New Roman"/>
          <w:b/>
          <w:color w:val="E36C0A"/>
          <w:sz w:val="36"/>
          <w:szCs w:val="36"/>
          <w:lang w:eastAsia="fr-FR"/>
        </w:rPr>
        <w:t xml:space="preserve"> </w:t>
      </w:r>
      <w:r w:rsidR="00370396">
        <w:rPr>
          <w:rFonts w:eastAsia="MS Gothic" w:cs="Times New Roman"/>
          <w:b/>
          <w:color w:val="E36C0A"/>
          <w:sz w:val="36"/>
          <w:szCs w:val="36"/>
          <w:lang w:eastAsia="fr-FR"/>
        </w:rPr>
        <w:t>mars</w:t>
      </w:r>
      <w:r>
        <w:rPr>
          <w:rFonts w:eastAsia="MS Gothic" w:cs="Times New Roman"/>
          <w:b/>
          <w:color w:val="E36C0A"/>
          <w:sz w:val="36"/>
          <w:szCs w:val="36"/>
          <w:lang w:eastAsia="fr-FR"/>
        </w:rPr>
        <w:t xml:space="preserve"> 2019</w:t>
      </w:r>
    </w:p>
    <w:p w14:paraId="5DE083F6" w14:textId="77777777" w:rsidR="00B30B00" w:rsidRDefault="00B30B00" w:rsidP="0063197D">
      <w:pPr>
        <w:keepNext/>
        <w:keepLines/>
        <w:spacing w:before="360" w:after="240" w:line="240" w:lineRule="auto"/>
        <w:contextualSpacing/>
        <w:outlineLvl w:val="0"/>
        <w:rPr>
          <w:rFonts w:eastAsia="MS Gothic" w:cs="Times New Roman"/>
          <w:b/>
          <w:color w:val="E36C0A"/>
          <w:sz w:val="36"/>
          <w:szCs w:val="36"/>
          <w:lang w:eastAsia="fr-FR"/>
        </w:rPr>
      </w:pPr>
    </w:p>
    <w:p w14:paraId="5B9E9512" w14:textId="412A7833" w:rsidR="00246368" w:rsidRDefault="00443C60" w:rsidP="0063197D">
      <w:pPr>
        <w:keepNext/>
        <w:keepLines/>
        <w:spacing w:before="360" w:after="240" w:line="240" w:lineRule="auto"/>
        <w:contextualSpacing/>
        <w:outlineLvl w:val="0"/>
        <w:rPr>
          <w:rFonts w:eastAsia="MS Gothic" w:cs="Times New Roman"/>
          <w:b/>
          <w:color w:val="E36C0A"/>
          <w:sz w:val="36"/>
          <w:szCs w:val="36"/>
          <w:lang w:eastAsia="fr-FR"/>
        </w:rPr>
      </w:pPr>
      <w:r>
        <w:rPr>
          <w:rFonts w:eastAsia="MS Gothic" w:cs="Times New Roman"/>
          <w:b/>
          <w:color w:val="E36C0A"/>
          <w:sz w:val="36"/>
          <w:szCs w:val="36"/>
          <w:lang w:eastAsia="fr-FR"/>
        </w:rPr>
        <w:t xml:space="preserve">Le projet collaboratif FLEXENR invite </w:t>
      </w:r>
      <w:r w:rsidR="00D92A36">
        <w:rPr>
          <w:rFonts w:eastAsia="MS Gothic" w:cs="Times New Roman"/>
          <w:b/>
          <w:color w:val="E36C0A"/>
          <w:sz w:val="36"/>
          <w:szCs w:val="36"/>
          <w:lang w:eastAsia="fr-FR"/>
        </w:rPr>
        <w:t>votre</w:t>
      </w:r>
      <w:r w:rsidR="002D3717">
        <w:rPr>
          <w:rFonts w:eastAsia="MS Gothic" w:cs="Times New Roman"/>
          <w:b/>
          <w:color w:val="E36C0A"/>
          <w:sz w:val="36"/>
          <w:szCs w:val="36"/>
          <w:lang w:eastAsia="fr-FR"/>
        </w:rPr>
        <w:t xml:space="preserve"> tertiaire </w:t>
      </w:r>
      <w:r w:rsidR="005015E0">
        <w:rPr>
          <w:rFonts w:eastAsia="MS Gothic" w:cs="Times New Roman"/>
          <w:b/>
          <w:color w:val="E36C0A"/>
          <w:sz w:val="36"/>
          <w:szCs w:val="36"/>
          <w:lang w:eastAsia="fr-FR"/>
        </w:rPr>
        <w:t xml:space="preserve">en 2019 </w:t>
      </w:r>
      <w:r w:rsidR="002D3717">
        <w:rPr>
          <w:rFonts w:eastAsia="MS Gothic" w:cs="Times New Roman"/>
          <w:b/>
          <w:color w:val="E36C0A"/>
          <w:sz w:val="36"/>
          <w:szCs w:val="36"/>
          <w:lang w:eastAsia="fr-FR"/>
        </w:rPr>
        <w:t xml:space="preserve">à </w:t>
      </w:r>
      <w:r w:rsidR="00B30B00">
        <w:rPr>
          <w:rFonts w:eastAsia="MS Gothic" w:cs="Times New Roman"/>
          <w:b/>
          <w:color w:val="E36C0A"/>
          <w:sz w:val="36"/>
          <w:szCs w:val="36"/>
          <w:lang w:eastAsia="fr-FR"/>
        </w:rPr>
        <w:t>« </w:t>
      </w:r>
      <w:r w:rsidR="002D3717">
        <w:rPr>
          <w:rFonts w:eastAsia="MS Gothic" w:cs="Times New Roman"/>
          <w:b/>
          <w:color w:val="E36C0A"/>
          <w:sz w:val="36"/>
          <w:szCs w:val="36"/>
          <w:lang w:eastAsia="fr-FR"/>
        </w:rPr>
        <w:t>consommer mieux</w:t>
      </w:r>
      <w:r w:rsidR="00B30B00">
        <w:rPr>
          <w:rFonts w:eastAsia="MS Gothic" w:cs="Times New Roman"/>
          <w:b/>
          <w:color w:val="E36C0A"/>
          <w:sz w:val="36"/>
          <w:szCs w:val="36"/>
          <w:lang w:eastAsia="fr-FR"/>
        </w:rPr>
        <w:t xml:space="preserve"> » </w:t>
      </w:r>
      <w:r w:rsidR="002D3717">
        <w:rPr>
          <w:rFonts w:eastAsia="MS Gothic" w:cs="Times New Roman"/>
          <w:b/>
          <w:color w:val="E36C0A"/>
          <w:sz w:val="36"/>
          <w:szCs w:val="36"/>
          <w:lang w:eastAsia="fr-FR"/>
        </w:rPr>
        <w:t xml:space="preserve">en plus de </w:t>
      </w:r>
      <w:r w:rsidR="00B30B00">
        <w:rPr>
          <w:rFonts w:eastAsia="MS Gothic" w:cs="Times New Roman"/>
          <w:b/>
          <w:color w:val="E36C0A"/>
          <w:sz w:val="36"/>
          <w:szCs w:val="36"/>
          <w:lang w:eastAsia="fr-FR"/>
        </w:rPr>
        <w:t>« </w:t>
      </w:r>
      <w:r w:rsidR="002D3717">
        <w:rPr>
          <w:rFonts w:eastAsia="MS Gothic" w:cs="Times New Roman"/>
          <w:b/>
          <w:color w:val="E36C0A"/>
          <w:sz w:val="36"/>
          <w:szCs w:val="36"/>
          <w:lang w:eastAsia="fr-FR"/>
        </w:rPr>
        <w:t>consommer moins</w:t>
      </w:r>
      <w:r w:rsidR="00B30B00">
        <w:rPr>
          <w:rFonts w:eastAsia="MS Gothic" w:cs="Times New Roman"/>
          <w:b/>
          <w:color w:val="E36C0A"/>
          <w:sz w:val="36"/>
          <w:szCs w:val="36"/>
          <w:lang w:eastAsia="fr-FR"/>
        </w:rPr>
        <w:t> »</w:t>
      </w:r>
    </w:p>
    <w:p w14:paraId="58EB5373" w14:textId="703EF40F" w:rsidR="00443C60" w:rsidRDefault="00443C60" w:rsidP="00B30B00">
      <w:pPr>
        <w:rPr>
          <w:rFonts w:cs="Cambria"/>
          <w:b/>
        </w:rPr>
      </w:pPr>
    </w:p>
    <w:p w14:paraId="3A25CB13" w14:textId="3DE9CD3F" w:rsidR="00496251" w:rsidRDefault="00496251" w:rsidP="00496251">
      <w:pPr>
        <w:jc w:val="center"/>
        <w:rPr>
          <w:rFonts w:cs="Cambria"/>
          <w:b/>
        </w:rPr>
      </w:pPr>
      <w:r>
        <w:rPr>
          <w:noProof/>
        </w:rPr>
        <w:drawing>
          <wp:inline distT="0" distB="0" distL="0" distR="0" wp14:anchorId="4D73BA36" wp14:editId="05C654A7">
            <wp:extent cx="3988834" cy="1821180"/>
            <wp:effectExtent l="0" t="0" r="0" b="7620"/>
            <wp:docPr id="8" name="Image 8" descr="https://www.ifpeb.fr/wp-content/uploads/2019/03/F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fpeb.fr/wp-content/uploads/2019/03/FL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8253" cy="1830046"/>
                    </a:xfrm>
                    <a:prstGeom prst="rect">
                      <a:avLst/>
                    </a:prstGeom>
                    <a:noFill/>
                    <a:ln>
                      <a:noFill/>
                    </a:ln>
                  </pic:spPr>
                </pic:pic>
              </a:graphicData>
            </a:graphic>
          </wp:inline>
        </w:drawing>
      </w:r>
    </w:p>
    <w:p w14:paraId="76333B0E" w14:textId="76F2A0EB" w:rsidR="00E9776B" w:rsidRPr="00E9776B" w:rsidRDefault="00443C60" w:rsidP="00E9776B">
      <w:pPr>
        <w:pBdr>
          <w:top w:val="single" w:sz="4" w:space="1" w:color="auto"/>
          <w:left w:val="single" w:sz="4" w:space="4" w:color="auto"/>
          <w:bottom w:val="single" w:sz="4" w:space="1" w:color="auto"/>
          <w:right w:val="single" w:sz="4" w:space="4" w:color="auto"/>
        </w:pBdr>
        <w:jc w:val="both"/>
        <w:rPr>
          <w:sz w:val="20"/>
          <w:szCs w:val="20"/>
        </w:rPr>
      </w:pPr>
      <w:r w:rsidRPr="00E9776B">
        <w:rPr>
          <w:rFonts w:cs="Cambria"/>
          <w:b/>
          <w:sz w:val="20"/>
          <w:szCs w:val="20"/>
        </w:rPr>
        <w:t>Le</w:t>
      </w:r>
      <w:r w:rsidR="004428DD">
        <w:rPr>
          <w:rFonts w:cs="Cambria"/>
          <w:b/>
          <w:sz w:val="20"/>
          <w:szCs w:val="20"/>
        </w:rPr>
        <w:t>s bâtiments</w:t>
      </w:r>
      <w:r w:rsidR="00E9776B">
        <w:rPr>
          <w:rFonts w:cs="Cambria"/>
          <w:b/>
          <w:sz w:val="20"/>
          <w:szCs w:val="20"/>
        </w:rPr>
        <w:t xml:space="preserve"> tertiaire</w:t>
      </w:r>
      <w:r w:rsidR="004428DD">
        <w:rPr>
          <w:rFonts w:cs="Cambria"/>
          <w:b/>
          <w:sz w:val="20"/>
          <w:szCs w:val="20"/>
        </w:rPr>
        <w:t>s</w:t>
      </w:r>
      <w:r w:rsidR="00E9776B">
        <w:rPr>
          <w:rFonts w:cs="Cambria"/>
          <w:b/>
          <w:sz w:val="20"/>
          <w:szCs w:val="20"/>
        </w:rPr>
        <w:t xml:space="preserve"> révèle</w:t>
      </w:r>
      <w:r w:rsidR="004428DD">
        <w:rPr>
          <w:rFonts w:cs="Cambria"/>
          <w:b/>
          <w:sz w:val="20"/>
          <w:szCs w:val="20"/>
        </w:rPr>
        <w:t>nt</w:t>
      </w:r>
      <w:r w:rsidR="00E9776B">
        <w:rPr>
          <w:rFonts w:cs="Cambria"/>
          <w:b/>
          <w:sz w:val="20"/>
          <w:szCs w:val="20"/>
        </w:rPr>
        <w:t xml:space="preserve"> une grande capacité de pilotage de ses appels d’énergie, </w:t>
      </w:r>
      <w:r w:rsidR="00E9776B" w:rsidRPr="00E9776B">
        <w:rPr>
          <w:b/>
          <w:sz w:val="20"/>
          <w:szCs w:val="20"/>
        </w:rPr>
        <w:t>avec la perspective d’acheter moins cher</w:t>
      </w:r>
      <w:r w:rsidR="00E9776B">
        <w:rPr>
          <w:b/>
          <w:sz w:val="20"/>
          <w:szCs w:val="20"/>
        </w:rPr>
        <w:t xml:space="preserve">, </w:t>
      </w:r>
      <w:r w:rsidR="00E9776B" w:rsidRPr="00E9776B">
        <w:rPr>
          <w:b/>
          <w:sz w:val="20"/>
          <w:szCs w:val="20"/>
        </w:rPr>
        <w:t xml:space="preserve">plus « renouvelable » </w:t>
      </w:r>
      <w:r w:rsidR="00E9776B">
        <w:rPr>
          <w:b/>
          <w:sz w:val="20"/>
          <w:szCs w:val="20"/>
        </w:rPr>
        <w:t xml:space="preserve">et moins carboné tout </w:t>
      </w:r>
      <w:r w:rsidR="00E9776B" w:rsidRPr="00E9776B">
        <w:rPr>
          <w:b/>
          <w:sz w:val="20"/>
          <w:szCs w:val="20"/>
        </w:rPr>
        <w:t>en étant solidaire du réseau électrique national, avec une rémunération à la clé.</w:t>
      </w:r>
      <w:r w:rsidR="00E9776B">
        <w:rPr>
          <w:b/>
          <w:sz w:val="20"/>
          <w:szCs w:val="20"/>
        </w:rPr>
        <w:t xml:space="preserve"> Le temps du passage à l’action est venu.</w:t>
      </w:r>
    </w:p>
    <w:p w14:paraId="78784359" w14:textId="62B20747" w:rsidR="00370396" w:rsidRPr="00B05B9D" w:rsidRDefault="00370396" w:rsidP="00B05B9D">
      <w:pPr>
        <w:jc w:val="both"/>
        <w:rPr>
          <w:sz w:val="20"/>
          <w:szCs w:val="20"/>
        </w:rPr>
      </w:pPr>
      <w:r w:rsidRPr="00E9776B">
        <w:rPr>
          <w:rFonts w:cs="Cambria"/>
          <w:sz w:val="20"/>
          <w:szCs w:val="20"/>
        </w:rPr>
        <w:t xml:space="preserve">Les bâtiments neufs, rénovés et existants sont invités à </w:t>
      </w:r>
      <w:r w:rsidR="002D3717" w:rsidRPr="00E9776B">
        <w:rPr>
          <w:rFonts w:cs="Cambria"/>
          <w:sz w:val="20"/>
          <w:szCs w:val="20"/>
        </w:rPr>
        <w:t xml:space="preserve">mettre en </w:t>
      </w:r>
      <w:r w:rsidR="0063197D" w:rsidRPr="00E9776B">
        <w:rPr>
          <w:rFonts w:cs="Cambria"/>
          <w:sz w:val="20"/>
          <w:szCs w:val="20"/>
        </w:rPr>
        <w:t>œuvre</w:t>
      </w:r>
      <w:r w:rsidR="000A1BF4" w:rsidRPr="00E9776B">
        <w:rPr>
          <w:rFonts w:cs="Cambria"/>
          <w:sz w:val="20"/>
          <w:szCs w:val="20"/>
        </w:rPr>
        <w:t xml:space="preserve"> leur flexibilité énergétique</w:t>
      </w:r>
      <w:r w:rsidR="0063197D" w:rsidRPr="00E9776B">
        <w:rPr>
          <w:rFonts w:cs="Cambria"/>
          <w:sz w:val="20"/>
          <w:szCs w:val="20"/>
        </w:rPr>
        <w:t xml:space="preserve"> cette année</w:t>
      </w:r>
      <w:r w:rsidR="00B05B9D" w:rsidRPr="00E9776B">
        <w:rPr>
          <w:rFonts w:cs="Cambria"/>
          <w:sz w:val="20"/>
          <w:szCs w:val="20"/>
        </w:rPr>
        <w:t>.</w:t>
      </w:r>
      <w:r w:rsidR="00314476" w:rsidRPr="00E9776B">
        <w:rPr>
          <w:rFonts w:cs="Cambria"/>
          <w:sz w:val="20"/>
          <w:szCs w:val="20"/>
        </w:rPr>
        <w:t xml:space="preserve"> </w:t>
      </w:r>
      <w:r w:rsidR="00E9776B" w:rsidRPr="00E9776B">
        <w:rPr>
          <w:sz w:val="20"/>
          <w:szCs w:val="20"/>
        </w:rPr>
        <w:t>L</w:t>
      </w:r>
      <w:r w:rsidR="00AC077C" w:rsidRPr="00E9776B">
        <w:rPr>
          <w:sz w:val="20"/>
          <w:szCs w:val="20"/>
        </w:rPr>
        <w:t>a flexibilité énergétique,</w:t>
      </w:r>
      <w:r w:rsidR="00AC077C" w:rsidRPr="00B05B9D">
        <w:rPr>
          <w:sz w:val="20"/>
          <w:szCs w:val="20"/>
        </w:rPr>
        <w:t xml:space="preserve"> qui consiste selon </w:t>
      </w:r>
      <w:proofErr w:type="spellStart"/>
      <w:r w:rsidR="00AC077C" w:rsidRPr="00B05B9D">
        <w:rPr>
          <w:sz w:val="20"/>
          <w:szCs w:val="20"/>
        </w:rPr>
        <w:t>Christallan</w:t>
      </w:r>
      <w:proofErr w:type="spellEnd"/>
      <w:r w:rsidR="00FF670F">
        <w:rPr>
          <w:sz w:val="20"/>
          <w:szCs w:val="20"/>
        </w:rPr>
        <w:t xml:space="preserve"> </w:t>
      </w:r>
      <w:proofErr w:type="spellStart"/>
      <w:r w:rsidR="00AC077C" w:rsidRPr="00B05B9D">
        <w:rPr>
          <w:sz w:val="20"/>
          <w:szCs w:val="20"/>
        </w:rPr>
        <w:t>Briend</w:t>
      </w:r>
      <w:proofErr w:type="spellEnd"/>
      <w:r w:rsidR="00AC077C" w:rsidRPr="00B05B9D">
        <w:rPr>
          <w:sz w:val="20"/>
          <w:szCs w:val="20"/>
        </w:rPr>
        <w:t xml:space="preserve">, </w:t>
      </w:r>
      <w:r w:rsidR="00B1084C" w:rsidRPr="00B05B9D">
        <w:rPr>
          <w:sz w:val="20"/>
          <w:szCs w:val="20"/>
        </w:rPr>
        <w:t>responsable prospective à</w:t>
      </w:r>
      <w:r w:rsidR="00AC077C" w:rsidRPr="00B05B9D">
        <w:rPr>
          <w:sz w:val="20"/>
          <w:szCs w:val="20"/>
        </w:rPr>
        <w:t xml:space="preserve"> RTE, </w:t>
      </w:r>
      <w:r w:rsidR="00B05B9D">
        <w:rPr>
          <w:sz w:val="20"/>
          <w:szCs w:val="20"/>
        </w:rPr>
        <w:t xml:space="preserve">utile pour le gestionnaire </w:t>
      </w:r>
      <w:r w:rsidR="00AC077C" w:rsidRPr="00B05B9D">
        <w:rPr>
          <w:sz w:val="20"/>
          <w:szCs w:val="20"/>
        </w:rPr>
        <w:t xml:space="preserve">à </w:t>
      </w:r>
      <w:r w:rsidR="00AC077C" w:rsidRPr="00B05B9D">
        <w:rPr>
          <w:i/>
          <w:sz w:val="20"/>
          <w:szCs w:val="20"/>
        </w:rPr>
        <w:t>« moduler la consommation et la production aussi bien à la hausse qu’à la baisse</w:t>
      </w:r>
      <w:r w:rsidR="00AC077C" w:rsidRPr="0063197D">
        <w:rPr>
          <w:i/>
          <w:sz w:val="20"/>
          <w:szCs w:val="20"/>
        </w:rPr>
        <w:t xml:space="preserve"> et permettant de : gérer les pointes de consommations, accompagner la modulation de la consommation et de la production d’énergie renouvelable, équilibrer le système au plus près du temps réel et d’assurer l’inertie du système. »</w:t>
      </w:r>
    </w:p>
    <w:p w14:paraId="76BE4CF2" w14:textId="51964A4E" w:rsidR="00C42CFC" w:rsidRDefault="00B05B9D">
      <w:pPr>
        <w:jc w:val="both"/>
        <w:rPr>
          <w:sz w:val="20"/>
          <w:szCs w:val="20"/>
        </w:rPr>
      </w:pPr>
      <w:r w:rsidRPr="00B05B9D">
        <w:rPr>
          <w:noProof/>
          <w:sz w:val="20"/>
          <w:szCs w:val="20"/>
        </w:rPr>
        <mc:AlternateContent>
          <mc:Choice Requires="wps">
            <w:drawing>
              <wp:anchor distT="91440" distB="91440" distL="114300" distR="114300" simplePos="0" relativeHeight="251664384" behindDoc="1" locked="0" layoutInCell="1" allowOverlap="1" wp14:anchorId="12D2184A" wp14:editId="52DAD37C">
                <wp:simplePos x="0" y="0"/>
                <wp:positionH relativeFrom="page">
                  <wp:posOffset>4191635</wp:posOffset>
                </wp:positionH>
                <wp:positionV relativeFrom="paragraph">
                  <wp:posOffset>582295</wp:posOffset>
                </wp:positionV>
                <wp:extent cx="2689860" cy="1403985"/>
                <wp:effectExtent l="0" t="0" r="0" b="0"/>
                <wp:wrapTight wrapText="bothSides">
                  <wp:wrapPolygon edited="0">
                    <wp:start x="459" y="0"/>
                    <wp:lineTo x="459" y="21297"/>
                    <wp:lineTo x="21110" y="21297"/>
                    <wp:lineTo x="21110" y="0"/>
                    <wp:lineTo x="459" y="0"/>
                  </wp:wrapPolygon>
                </wp:wrapTight>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403985"/>
                        </a:xfrm>
                        <a:prstGeom prst="rect">
                          <a:avLst/>
                        </a:prstGeom>
                        <a:noFill/>
                        <a:ln w="9525">
                          <a:noFill/>
                          <a:miter lim="800000"/>
                          <a:headEnd/>
                          <a:tailEnd/>
                        </a:ln>
                      </wps:spPr>
                      <wps:txbx>
                        <w:txbxContent>
                          <w:p w14:paraId="0E6892C8" w14:textId="1A4F6E9B" w:rsidR="00983F5E" w:rsidRDefault="00B05B9D" w:rsidP="00FF670F">
                            <w:pPr>
                              <w:pBdr>
                                <w:top w:val="single" w:sz="24" w:space="8" w:color="4472C4" w:themeColor="accent1"/>
                                <w:bottom w:val="single" w:sz="24" w:space="8" w:color="4472C4" w:themeColor="accent1"/>
                              </w:pBdr>
                              <w:spacing w:after="0"/>
                              <w:jc w:val="both"/>
                              <w:rPr>
                                <w:i/>
                                <w:iCs/>
                                <w:color w:val="4472C4" w:themeColor="accent1"/>
                                <w:sz w:val="20"/>
                                <w:szCs w:val="24"/>
                              </w:rPr>
                            </w:pPr>
                            <w:r w:rsidRPr="00B05B9D">
                              <w:rPr>
                                <w:i/>
                                <w:iCs/>
                                <w:color w:val="4472C4" w:themeColor="accent1"/>
                                <w:sz w:val="20"/>
                                <w:szCs w:val="24"/>
                              </w:rPr>
                              <w:t xml:space="preserve">« Le tertiaire </w:t>
                            </w:r>
                            <w:r w:rsidR="00983F5E">
                              <w:rPr>
                                <w:i/>
                                <w:iCs/>
                                <w:color w:val="4472C4" w:themeColor="accent1"/>
                                <w:sz w:val="20"/>
                                <w:szCs w:val="24"/>
                              </w:rPr>
                              <w:t>a l’opportunité de se « flexibiliser »</w:t>
                            </w:r>
                            <w:r w:rsidRPr="00B05B9D">
                              <w:rPr>
                                <w:i/>
                                <w:iCs/>
                                <w:color w:val="4472C4" w:themeColor="accent1"/>
                                <w:sz w:val="20"/>
                                <w:szCs w:val="24"/>
                              </w:rPr>
                              <w:t xml:space="preserve"> avec un bénéfice </w:t>
                            </w:r>
                            <w:r w:rsidR="00983F5E">
                              <w:rPr>
                                <w:i/>
                                <w:iCs/>
                                <w:color w:val="4472C4" w:themeColor="accent1"/>
                                <w:sz w:val="20"/>
                                <w:szCs w:val="24"/>
                              </w:rPr>
                              <w:t xml:space="preserve">économique </w:t>
                            </w:r>
                            <w:r w:rsidRPr="00B05B9D">
                              <w:rPr>
                                <w:i/>
                                <w:iCs/>
                                <w:color w:val="4472C4" w:themeColor="accent1"/>
                                <w:sz w:val="20"/>
                                <w:szCs w:val="24"/>
                              </w:rPr>
                              <w:t>pour les utilisateurs, pour le gestionnaire de réseau et pour notre transition énergétique</w:t>
                            </w:r>
                            <w:r w:rsidR="00983F5E">
                              <w:rPr>
                                <w:i/>
                                <w:iCs/>
                                <w:color w:val="4472C4" w:themeColor="accent1"/>
                                <w:sz w:val="20"/>
                                <w:szCs w:val="24"/>
                              </w:rPr>
                              <w:t>. I</w:t>
                            </w:r>
                            <w:r w:rsidRPr="00B05B9D">
                              <w:rPr>
                                <w:i/>
                                <w:iCs/>
                                <w:color w:val="4472C4" w:themeColor="accent1"/>
                                <w:sz w:val="20"/>
                                <w:szCs w:val="24"/>
                              </w:rPr>
                              <w:t xml:space="preserve">l est temps de passer du </w:t>
                            </w:r>
                            <w:r w:rsidR="006958B6">
                              <w:rPr>
                                <w:i/>
                                <w:iCs/>
                                <w:color w:val="4472C4" w:themeColor="accent1"/>
                                <w:sz w:val="20"/>
                                <w:szCs w:val="24"/>
                              </w:rPr>
                              <w:t>P</w:t>
                            </w:r>
                            <w:r w:rsidRPr="00B05B9D">
                              <w:rPr>
                                <w:i/>
                                <w:iCs/>
                                <w:color w:val="4472C4" w:themeColor="accent1"/>
                                <w:sz w:val="20"/>
                                <w:szCs w:val="24"/>
                              </w:rPr>
                              <w:t>owerpoint au tournevis</w:t>
                            </w:r>
                            <w:r w:rsidR="00746EFF">
                              <w:rPr>
                                <w:i/>
                                <w:iCs/>
                                <w:color w:val="4472C4" w:themeColor="accent1"/>
                                <w:sz w:val="20"/>
                                <w:szCs w:val="24"/>
                              </w:rPr>
                              <w:t>.</w:t>
                            </w:r>
                            <w:r w:rsidRPr="00B05B9D">
                              <w:rPr>
                                <w:i/>
                                <w:iCs/>
                                <w:color w:val="4472C4" w:themeColor="accent1"/>
                                <w:sz w:val="20"/>
                                <w:szCs w:val="24"/>
                              </w:rPr>
                              <w:t xml:space="preserve"> »</w:t>
                            </w:r>
                          </w:p>
                          <w:p w14:paraId="4030C0FD" w14:textId="5CD3BEBF" w:rsidR="00B1084C" w:rsidRPr="00B05B9D" w:rsidRDefault="00B05B9D">
                            <w:pPr>
                              <w:pBdr>
                                <w:top w:val="single" w:sz="24" w:space="8" w:color="4472C4" w:themeColor="accent1"/>
                                <w:bottom w:val="single" w:sz="24" w:space="8" w:color="4472C4" w:themeColor="accent1"/>
                              </w:pBdr>
                              <w:spacing w:after="0"/>
                              <w:rPr>
                                <w:i/>
                                <w:iCs/>
                                <w:color w:val="4472C4" w:themeColor="accent1"/>
                                <w:sz w:val="20"/>
                              </w:rPr>
                            </w:pPr>
                            <w:r w:rsidRPr="00B05B9D">
                              <w:rPr>
                                <w:i/>
                                <w:iCs/>
                                <w:color w:val="4472C4" w:themeColor="accent1"/>
                                <w:sz w:val="20"/>
                                <w:szCs w:val="24"/>
                              </w:rPr>
                              <w:t>Cédric BOREL, IFPEB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D2184A" id="_x0000_t202" coordsize="21600,21600" o:spt="202" path="m,l,21600r21600,l21600,xe">
                <v:stroke joinstyle="miter"/>
                <v:path gradientshapeok="t" o:connecttype="rect"/>
              </v:shapetype>
              <v:shape id="Zone de texte 2" o:spid="_x0000_s1026" type="#_x0000_t202" style="position:absolute;left:0;text-align:left;margin-left:330.05pt;margin-top:45.85pt;width:211.8pt;height:110.55pt;z-index:-25165209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EvEwIAAPoDAAAOAAAAZHJzL2Uyb0RvYy54bWysU02P2yAQvVfqf0DcGzveJJtYIavtblNV&#10;2n5I2156IxjHqMBQILG3v74Dzmaj9lbVBwSemTfzHo/1zWA0OUofFFhGp5OSEmkFNMruGf32dftm&#10;SUmI3DZcg5WMPslAbzavX617V8sKOtCN9ARBbKh7x2gXo6uLIohOGh4m4KTFYAve8IhHvy8az3tE&#10;N7qoynJR9OAb50HIEPDv/Rikm4zftlLEz20bZCSaUZwt5tXndZfWYrPm9d5z1ylxGoP/wxSGK4tN&#10;z1D3PHJy8OovKKOEhwBtnAgwBbStEjJzQDbT8g82jx13MnNBcYI7yxT+H6z4dPziiWoYvSqvKbHc&#10;4CV9x6sijSRRDlGSKonUu1Bj7qPD7Di8hQEvOxMO7gHEj0As3HXc7uWt99B3kjc45DRVFhelI05I&#10;ILv+IzTYix8iZKCh9SYpiJoQRMfLejpfEM5BBP6sFsvVcoEhgbHprLxaLee5B6+fy50P8b0EQ9KG&#10;UY8OyPD8+BBiGofXzympm4Wt0jq7QFvSM7qaV/NccBExKqJJtTKMLsv0jbZJLN/ZJhdHrvS4xwba&#10;nmgnpiPnOOwGTExa7KB5QgE8jGbEx4ObDvwvSno0IqPh54F7SYn+YFHE1XQ2S87Nh9n8usKDv4zs&#10;LiPcCoRiNFIybu9idnviGtwtir1VWYaXSU6zosGyOqfHkBx8ec5ZL0928xsAAP//AwBQSwMEFAAG&#10;AAgAAAAhAIyFbNrfAAAACwEAAA8AAABkcnMvZG93bnJldi54bWxMj8tOwzAQRfdI/IM1SOyonVRK&#10;Q5pJVaG2LIESde3GQxIRPxS7afh73BXsZjRHd84tN7Me2ESj761BSBYCGJnGqt60CPXn/ikH5oM0&#10;Sg7WEMIPedhU93elLJS9mg+ajqFlMcT4QiJ0IbiCc990pKVfWEcm3r7sqGWI69hyNcprDNcDT4XI&#10;uJa9iR866eilo+b7eNEILrjD6nV8e9/u9pOoT4c67dsd4uPDvF0DCzSHPxhu+lEdquh0thejPBsQ&#10;skwkEUV4TlbAboDIl3E6IyyTNAdelfx/h+oXAAD//wMAUEsBAi0AFAAGAAgAAAAhALaDOJL+AAAA&#10;4QEAABMAAAAAAAAAAAAAAAAAAAAAAFtDb250ZW50X1R5cGVzXS54bWxQSwECLQAUAAYACAAAACEA&#10;OP0h/9YAAACUAQAACwAAAAAAAAAAAAAAAAAvAQAAX3JlbHMvLnJlbHNQSwECLQAUAAYACAAAACEA&#10;2T1RLxMCAAD6AwAADgAAAAAAAAAAAAAAAAAuAgAAZHJzL2Uyb0RvYy54bWxQSwECLQAUAAYACAAA&#10;ACEAjIVs2t8AAAALAQAADwAAAAAAAAAAAAAAAABtBAAAZHJzL2Rvd25yZXYueG1sUEsFBgAAAAAE&#10;AAQA8wAAAHkFAAAAAA==&#10;" filled="f" stroked="f">
                <v:textbox style="mso-fit-shape-to-text:t">
                  <w:txbxContent>
                    <w:p w14:paraId="0E6892C8" w14:textId="1A4F6E9B" w:rsidR="00983F5E" w:rsidRDefault="00B05B9D" w:rsidP="00FF670F">
                      <w:pPr>
                        <w:pBdr>
                          <w:top w:val="single" w:sz="24" w:space="8" w:color="4472C4" w:themeColor="accent1"/>
                          <w:bottom w:val="single" w:sz="24" w:space="8" w:color="4472C4" w:themeColor="accent1"/>
                        </w:pBdr>
                        <w:spacing w:after="0"/>
                        <w:jc w:val="both"/>
                        <w:rPr>
                          <w:i/>
                          <w:iCs/>
                          <w:color w:val="4472C4" w:themeColor="accent1"/>
                          <w:sz w:val="20"/>
                          <w:szCs w:val="24"/>
                        </w:rPr>
                      </w:pPr>
                      <w:r w:rsidRPr="00B05B9D">
                        <w:rPr>
                          <w:i/>
                          <w:iCs/>
                          <w:color w:val="4472C4" w:themeColor="accent1"/>
                          <w:sz w:val="20"/>
                          <w:szCs w:val="24"/>
                        </w:rPr>
                        <w:t xml:space="preserve">« Le tertiaire </w:t>
                      </w:r>
                      <w:r w:rsidR="00983F5E">
                        <w:rPr>
                          <w:i/>
                          <w:iCs/>
                          <w:color w:val="4472C4" w:themeColor="accent1"/>
                          <w:sz w:val="20"/>
                          <w:szCs w:val="24"/>
                        </w:rPr>
                        <w:t>a l’opportunité de se « flexibiliser »</w:t>
                      </w:r>
                      <w:r w:rsidRPr="00B05B9D">
                        <w:rPr>
                          <w:i/>
                          <w:iCs/>
                          <w:color w:val="4472C4" w:themeColor="accent1"/>
                          <w:sz w:val="20"/>
                          <w:szCs w:val="24"/>
                        </w:rPr>
                        <w:t xml:space="preserve"> avec un bénéfice </w:t>
                      </w:r>
                      <w:r w:rsidR="00983F5E">
                        <w:rPr>
                          <w:i/>
                          <w:iCs/>
                          <w:color w:val="4472C4" w:themeColor="accent1"/>
                          <w:sz w:val="20"/>
                          <w:szCs w:val="24"/>
                        </w:rPr>
                        <w:t xml:space="preserve">économique </w:t>
                      </w:r>
                      <w:r w:rsidRPr="00B05B9D">
                        <w:rPr>
                          <w:i/>
                          <w:iCs/>
                          <w:color w:val="4472C4" w:themeColor="accent1"/>
                          <w:sz w:val="20"/>
                          <w:szCs w:val="24"/>
                        </w:rPr>
                        <w:t>pour les utilisateurs, pour le gestionnaire de réseau et pour notre transition énergétique</w:t>
                      </w:r>
                      <w:r w:rsidR="00983F5E">
                        <w:rPr>
                          <w:i/>
                          <w:iCs/>
                          <w:color w:val="4472C4" w:themeColor="accent1"/>
                          <w:sz w:val="20"/>
                          <w:szCs w:val="24"/>
                        </w:rPr>
                        <w:t>. I</w:t>
                      </w:r>
                      <w:r w:rsidRPr="00B05B9D">
                        <w:rPr>
                          <w:i/>
                          <w:iCs/>
                          <w:color w:val="4472C4" w:themeColor="accent1"/>
                          <w:sz w:val="20"/>
                          <w:szCs w:val="24"/>
                        </w:rPr>
                        <w:t xml:space="preserve">l est temps de passer du </w:t>
                      </w:r>
                      <w:r w:rsidR="006958B6">
                        <w:rPr>
                          <w:i/>
                          <w:iCs/>
                          <w:color w:val="4472C4" w:themeColor="accent1"/>
                          <w:sz w:val="20"/>
                          <w:szCs w:val="24"/>
                        </w:rPr>
                        <w:t>P</w:t>
                      </w:r>
                      <w:r w:rsidRPr="00B05B9D">
                        <w:rPr>
                          <w:i/>
                          <w:iCs/>
                          <w:color w:val="4472C4" w:themeColor="accent1"/>
                          <w:sz w:val="20"/>
                          <w:szCs w:val="24"/>
                        </w:rPr>
                        <w:t>owerpoint au tournevis</w:t>
                      </w:r>
                      <w:r w:rsidR="00746EFF">
                        <w:rPr>
                          <w:i/>
                          <w:iCs/>
                          <w:color w:val="4472C4" w:themeColor="accent1"/>
                          <w:sz w:val="20"/>
                          <w:szCs w:val="24"/>
                        </w:rPr>
                        <w:t>.</w:t>
                      </w:r>
                      <w:r w:rsidRPr="00B05B9D">
                        <w:rPr>
                          <w:i/>
                          <w:iCs/>
                          <w:color w:val="4472C4" w:themeColor="accent1"/>
                          <w:sz w:val="20"/>
                          <w:szCs w:val="24"/>
                        </w:rPr>
                        <w:t xml:space="preserve"> »</w:t>
                      </w:r>
                    </w:p>
                    <w:p w14:paraId="4030C0FD" w14:textId="5CD3BEBF" w:rsidR="00B1084C" w:rsidRPr="00B05B9D" w:rsidRDefault="00B05B9D">
                      <w:pPr>
                        <w:pBdr>
                          <w:top w:val="single" w:sz="24" w:space="8" w:color="4472C4" w:themeColor="accent1"/>
                          <w:bottom w:val="single" w:sz="24" w:space="8" w:color="4472C4" w:themeColor="accent1"/>
                        </w:pBdr>
                        <w:spacing w:after="0"/>
                        <w:rPr>
                          <w:i/>
                          <w:iCs/>
                          <w:color w:val="4472C4" w:themeColor="accent1"/>
                          <w:sz w:val="20"/>
                        </w:rPr>
                      </w:pPr>
                      <w:r w:rsidRPr="00B05B9D">
                        <w:rPr>
                          <w:i/>
                          <w:iCs/>
                          <w:color w:val="4472C4" w:themeColor="accent1"/>
                          <w:sz w:val="20"/>
                          <w:szCs w:val="24"/>
                        </w:rPr>
                        <w:t>Cédric BOREL, IFPEB</w:t>
                      </w:r>
                    </w:p>
                  </w:txbxContent>
                </v:textbox>
                <w10:wrap type="tight" anchorx="page"/>
              </v:shape>
            </w:pict>
          </mc:Fallback>
        </mc:AlternateContent>
      </w:r>
      <w:r w:rsidRPr="00B05B9D">
        <w:rPr>
          <w:sz w:val="20"/>
          <w:szCs w:val="20"/>
        </w:rPr>
        <w:t>Il complète l’image des besoins</w:t>
      </w:r>
      <w:r>
        <w:rPr>
          <w:i/>
          <w:sz w:val="20"/>
          <w:szCs w:val="20"/>
        </w:rPr>
        <w:t xml:space="preserve"> </w:t>
      </w:r>
      <w:r>
        <w:rPr>
          <w:sz w:val="20"/>
          <w:szCs w:val="20"/>
        </w:rPr>
        <w:t>en se basant sur des scénarios prudents par rapport aux objectifs du Plan Pluriannuel de l’Energie</w:t>
      </w:r>
      <w:r>
        <w:rPr>
          <w:i/>
          <w:sz w:val="20"/>
          <w:szCs w:val="20"/>
        </w:rPr>
        <w:t xml:space="preserve"> : </w:t>
      </w:r>
      <w:r w:rsidR="00C42CFC" w:rsidRPr="00B1084C">
        <w:rPr>
          <w:i/>
          <w:sz w:val="20"/>
          <w:szCs w:val="20"/>
        </w:rPr>
        <w:t>« A date les besoins de flexibilité pour le système électrique</w:t>
      </w:r>
      <w:r w:rsidR="00AC077C" w:rsidRPr="00B1084C">
        <w:rPr>
          <w:i/>
          <w:sz w:val="20"/>
          <w:szCs w:val="20"/>
        </w:rPr>
        <w:t xml:space="preserve"> national</w:t>
      </w:r>
      <w:r w:rsidR="00C42CFC" w:rsidRPr="00B1084C">
        <w:rPr>
          <w:i/>
          <w:sz w:val="20"/>
          <w:szCs w:val="20"/>
        </w:rPr>
        <w:t xml:space="preserve"> vont </w:t>
      </w:r>
      <w:r w:rsidR="00AC077C" w:rsidRPr="00B1084C">
        <w:rPr>
          <w:i/>
          <w:sz w:val="20"/>
          <w:szCs w:val="20"/>
        </w:rPr>
        <w:t>doubler</w:t>
      </w:r>
      <w:r w:rsidR="00E9776B">
        <w:rPr>
          <w:i/>
          <w:sz w:val="20"/>
          <w:szCs w:val="20"/>
        </w:rPr>
        <w:t xml:space="preserve">, d’ici 2035, </w:t>
      </w:r>
      <w:r w:rsidR="00AC077C" w:rsidRPr="00B1084C">
        <w:rPr>
          <w:i/>
          <w:sz w:val="20"/>
          <w:szCs w:val="20"/>
        </w:rPr>
        <w:t>dans le cadre de notre transition énergétique</w:t>
      </w:r>
      <w:r w:rsidR="00443C60">
        <w:rPr>
          <w:i/>
          <w:sz w:val="20"/>
          <w:szCs w:val="20"/>
        </w:rPr>
        <w:t> ».</w:t>
      </w:r>
      <w:r w:rsidR="00443C60">
        <w:rPr>
          <w:sz w:val="20"/>
          <w:szCs w:val="20"/>
        </w:rPr>
        <w:t xml:space="preserve"> </w:t>
      </w:r>
      <w:r w:rsidR="00C42CFC">
        <w:rPr>
          <w:sz w:val="20"/>
          <w:szCs w:val="20"/>
        </w:rPr>
        <w:t xml:space="preserve"> </w:t>
      </w:r>
    </w:p>
    <w:p w14:paraId="0D98D34F" w14:textId="06041FF7" w:rsidR="002D3717" w:rsidRDefault="000A1BF4">
      <w:pPr>
        <w:jc w:val="both"/>
        <w:rPr>
          <w:sz w:val="20"/>
          <w:szCs w:val="20"/>
        </w:rPr>
      </w:pPr>
      <w:r w:rsidRPr="0063197D">
        <w:rPr>
          <w:sz w:val="20"/>
          <w:szCs w:val="20"/>
        </w:rPr>
        <w:t>Les dernières études menées par RTE</w:t>
      </w:r>
      <w:r w:rsidRPr="0063197D">
        <w:rPr>
          <w:rStyle w:val="Appelnotedebasdep"/>
          <w:sz w:val="20"/>
          <w:szCs w:val="20"/>
        </w:rPr>
        <w:footnoteReference w:id="1"/>
      </w:r>
      <w:r w:rsidRPr="0063197D">
        <w:rPr>
          <w:sz w:val="20"/>
          <w:szCs w:val="20"/>
        </w:rPr>
        <w:t xml:space="preserve"> d’une part et l’ADEME</w:t>
      </w:r>
      <w:r w:rsidRPr="0063197D">
        <w:rPr>
          <w:rStyle w:val="Appelnotedebasdep"/>
          <w:sz w:val="20"/>
          <w:szCs w:val="20"/>
        </w:rPr>
        <w:footnoteReference w:id="2"/>
      </w:r>
      <w:r w:rsidRPr="0063197D">
        <w:rPr>
          <w:sz w:val="20"/>
          <w:szCs w:val="20"/>
        </w:rPr>
        <w:t xml:space="preserve"> de l’autre</w:t>
      </w:r>
      <w:r w:rsidR="00C42CFC">
        <w:rPr>
          <w:sz w:val="20"/>
          <w:szCs w:val="20"/>
        </w:rPr>
        <w:t>,</w:t>
      </w:r>
      <w:r w:rsidRPr="0063197D">
        <w:rPr>
          <w:sz w:val="20"/>
          <w:szCs w:val="20"/>
        </w:rPr>
        <w:t xml:space="preserve"> démontrent que</w:t>
      </w:r>
      <w:r w:rsidR="007E1533">
        <w:rPr>
          <w:sz w:val="20"/>
          <w:szCs w:val="20"/>
        </w:rPr>
        <w:t xml:space="preserve"> de</w:t>
      </w:r>
      <w:r w:rsidRPr="0063197D">
        <w:rPr>
          <w:sz w:val="20"/>
          <w:szCs w:val="20"/>
        </w:rPr>
        <w:t xml:space="preserve"> la pénétration des énergies renouvelables électriques</w:t>
      </w:r>
      <w:r w:rsidR="002D3717">
        <w:rPr>
          <w:sz w:val="20"/>
          <w:szCs w:val="20"/>
        </w:rPr>
        <w:t xml:space="preserve"> (principalement éoliennes et photovoltaïque)</w:t>
      </w:r>
      <w:r w:rsidRPr="0063197D">
        <w:rPr>
          <w:sz w:val="20"/>
          <w:szCs w:val="20"/>
        </w:rPr>
        <w:t xml:space="preserve"> au mix énergétique du réseau demandera de développer des « flexibilités » du côté des consommateurs</w:t>
      </w:r>
      <w:r w:rsidR="002D3717">
        <w:rPr>
          <w:sz w:val="20"/>
          <w:szCs w:val="20"/>
        </w:rPr>
        <w:t>, afin d’absorber les fluctuations qu’elles induisent.</w:t>
      </w:r>
    </w:p>
    <w:p w14:paraId="2C4E5A22" w14:textId="77777777" w:rsidR="00426A45" w:rsidRDefault="002D3717" w:rsidP="0063197D">
      <w:pPr>
        <w:jc w:val="both"/>
        <w:rPr>
          <w:sz w:val="20"/>
          <w:szCs w:val="20"/>
        </w:rPr>
      </w:pPr>
      <w:r>
        <w:rPr>
          <w:sz w:val="20"/>
          <w:szCs w:val="20"/>
        </w:rPr>
        <w:t xml:space="preserve">Faute de flexibilités de la part des consommateurs, </w:t>
      </w:r>
      <w:r w:rsidR="00670534" w:rsidRPr="0063197D">
        <w:rPr>
          <w:sz w:val="20"/>
          <w:szCs w:val="20"/>
        </w:rPr>
        <w:t>les flexibilités de production décarbonées (hydrauliques surtout) étant déjà pleinement utilisées, on devra faire appel à des productions (charbon, fuel, gaz) fortement émettrices de CO</w:t>
      </w:r>
      <w:r w:rsidR="00670534" w:rsidRPr="0063197D">
        <w:rPr>
          <w:sz w:val="20"/>
          <w:szCs w:val="20"/>
          <w:vertAlign w:val="subscript"/>
        </w:rPr>
        <w:t>2</w:t>
      </w:r>
      <w:r w:rsidR="00670534" w:rsidRPr="0063197D">
        <w:rPr>
          <w:sz w:val="20"/>
          <w:szCs w:val="20"/>
        </w:rPr>
        <w:t xml:space="preserve"> pour répondre aux besoins. </w:t>
      </w:r>
    </w:p>
    <w:p w14:paraId="34A87999" w14:textId="00A3F082" w:rsidR="00670534" w:rsidRPr="0063197D" w:rsidRDefault="00670534" w:rsidP="0063197D">
      <w:pPr>
        <w:jc w:val="both"/>
        <w:rPr>
          <w:sz w:val="20"/>
          <w:szCs w:val="20"/>
        </w:rPr>
      </w:pPr>
      <w:r w:rsidRPr="0063197D">
        <w:rPr>
          <w:sz w:val="20"/>
          <w:szCs w:val="20"/>
        </w:rPr>
        <w:lastRenderedPageBreak/>
        <w:t>L’un des enjeux de l’insertion des énergies renouvelables intermittentes est donc le développement de nouvelles flexibilités à moindres coûts et à moindres émissions de CO</w:t>
      </w:r>
      <w:r w:rsidRPr="0063197D">
        <w:rPr>
          <w:sz w:val="20"/>
          <w:szCs w:val="20"/>
          <w:vertAlign w:val="subscript"/>
        </w:rPr>
        <w:t>2</w:t>
      </w:r>
      <w:r w:rsidRPr="0063197D">
        <w:rPr>
          <w:sz w:val="20"/>
          <w:szCs w:val="20"/>
        </w:rPr>
        <w:t xml:space="preserve"> côté production et consommation. </w:t>
      </w:r>
    </w:p>
    <w:p w14:paraId="2868B2C2" w14:textId="62CE2A6C" w:rsidR="002D3717" w:rsidRDefault="002D3717">
      <w:pPr>
        <w:jc w:val="both"/>
        <w:rPr>
          <w:sz w:val="20"/>
          <w:szCs w:val="20"/>
        </w:rPr>
      </w:pPr>
      <w:r w:rsidRPr="00B05B9D">
        <w:rPr>
          <w:sz w:val="20"/>
          <w:szCs w:val="20"/>
          <w:u w:val="single"/>
        </w:rPr>
        <w:t>Le</w:t>
      </w:r>
      <w:r w:rsidR="000A1BF4" w:rsidRPr="00B05B9D">
        <w:rPr>
          <w:sz w:val="20"/>
          <w:szCs w:val="20"/>
          <w:u w:val="single"/>
        </w:rPr>
        <w:t xml:space="preserve">s bâtiments </w:t>
      </w:r>
      <w:r w:rsidR="00D14C79" w:rsidRPr="00B05B9D">
        <w:rPr>
          <w:sz w:val="20"/>
          <w:szCs w:val="20"/>
          <w:u w:val="single"/>
        </w:rPr>
        <w:t xml:space="preserve">tertiaires </w:t>
      </w:r>
      <w:r w:rsidR="000A1BF4" w:rsidRPr="00B05B9D">
        <w:rPr>
          <w:sz w:val="20"/>
          <w:szCs w:val="20"/>
          <w:u w:val="single"/>
        </w:rPr>
        <w:t>sont</w:t>
      </w:r>
      <w:r w:rsidRPr="00B05B9D">
        <w:rPr>
          <w:sz w:val="20"/>
          <w:szCs w:val="20"/>
          <w:u w:val="single"/>
        </w:rPr>
        <w:t xml:space="preserve"> clairement</w:t>
      </w:r>
      <w:r w:rsidR="000A1BF4" w:rsidRPr="00B05B9D">
        <w:rPr>
          <w:sz w:val="20"/>
          <w:szCs w:val="20"/>
          <w:u w:val="single"/>
        </w:rPr>
        <w:t xml:space="preserve"> identifiés comme étant un « puit</w:t>
      </w:r>
      <w:r w:rsidR="00FF670F">
        <w:rPr>
          <w:sz w:val="20"/>
          <w:szCs w:val="20"/>
          <w:u w:val="single"/>
        </w:rPr>
        <w:t>s</w:t>
      </w:r>
      <w:r w:rsidR="000A1BF4" w:rsidRPr="00B05B9D">
        <w:rPr>
          <w:sz w:val="20"/>
          <w:szCs w:val="20"/>
          <w:u w:val="single"/>
        </w:rPr>
        <w:t xml:space="preserve"> de flexibilité » important</w:t>
      </w:r>
      <w:r w:rsidR="00670534" w:rsidRPr="00B05B9D">
        <w:rPr>
          <w:sz w:val="20"/>
          <w:szCs w:val="20"/>
          <w:u w:val="single"/>
        </w:rPr>
        <w:t xml:space="preserve"> : entre </w:t>
      </w:r>
      <w:r w:rsidR="008D7060" w:rsidRPr="00B05B9D">
        <w:rPr>
          <w:sz w:val="20"/>
          <w:szCs w:val="20"/>
          <w:u w:val="single"/>
        </w:rPr>
        <w:t>1,5</w:t>
      </w:r>
      <w:r w:rsidR="00670534" w:rsidRPr="00B05B9D">
        <w:rPr>
          <w:sz w:val="20"/>
          <w:szCs w:val="20"/>
          <w:u w:val="single"/>
        </w:rPr>
        <w:t xml:space="preserve"> GW et </w:t>
      </w:r>
      <w:r w:rsidR="008D7060" w:rsidRPr="00B05B9D">
        <w:rPr>
          <w:sz w:val="20"/>
          <w:szCs w:val="20"/>
          <w:u w:val="single"/>
        </w:rPr>
        <w:t>2,5</w:t>
      </w:r>
      <w:r w:rsidR="00670534" w:rsidRPr="00B05B9D">
        <w:rPr>
          <w:sz w:val="20"/>
          <w:szCs w:val="20"/>
          <w:u w:val="single"/>
        </w:rPr>
        <w:t xml:space="preserve"> GW selon </w:t>
      </w:r>
      <w:r w:rsidR="00D14C79" w:rsidRPr="00B05B9D">
        <w:rPr>
          <w:sz w:val="20"/>
          <w:szCs w:val="20"/>
          <w:u w:val="single"/>
        </w:rPr>
        <w:t>l’ADEME²</w:t>
      </w:r>
      <w:r w:rsidR="008D7060" w:rsidRPr="00B05B9D">
        <w:rPr>
          <w:sz w:val="20"/>
          <w:szCs w:val="20"/>
          <w:u w:val="single"/>
        </w:rPr>
        <w:t xml:space="preserve"> dont 0,8 GW pour le tertiaire de bureaux</w:t>
      </w:r>
      <w:r w:rsidRPr="00B05B9D">
        <w:rPr>
          <w:sz w:val="20"/>
          <w:szCs w:val="20"/>
          <w:u w:val="single"/>
        </w:rPr>
        <w:t>, pour 3GW industriels actuellement mobilisés</w:t>
      </w:r>
      <w:r w:rsidR="00A36D54" w:rsidRPr="00B05B9D">
        <w:rPr>
          <w:sz w:val="20"/>
          <w:szCs w:val="20"/>
          <w:u w:val="single"/>
        </w:rPr>
        <w:t xml:space="preserve"> quotidiennement.</w:t>
      </w:r>
      <w:r w:rsidR="00A36D54">
        <w:rPr>
          <w:sz w:val="20"/>
          <w:szCs w:val="20"/>
        </w:rPr>
        <w:t xml:space="preserve"> RTE corrobore ces chiffres</w:t>
      </w:r>
      <w:r w:rsidR="000A1BF4" w:rsidRPr="0063197D">
        <w:rPr>
          <w:sz w:val="20"/>
          <w:szCs w:val="20"/>
        </w:rPr>
        <w:t>. Grâce au pilotage du besoin en fonction de la disponibilité de l’énergie, le réseau sera mieux à même d’absorber les plus nombreuses fluctuations de la production ENR (endogène, locale, ou nationale) tout en recréant un lien entre les consommateurs et la ressource.</w:t>
      </w:r>
    </w:p>
    <w:p w14:paraId="6FE29E5C" w14:textId="2E731CE3" w:rsidR="000A1BF4" w:rsidRPr="0063197D" w:rsidRDefault="000A1BF4" w:rsidP="008D7060">
      <w:pPr>
        <w:jc w:val="both"/>
        <w:rPr>
          <w:b/>
          <w:sz w:val="20"/>
          <w:szCs w:val="20"/>
        </w:rPr>
      </w:pPr>
      <w:r w:rsidRPr="0063197D">
        <w:rPr>
          <w:b/>
          <w:sz w:val="20"/>
          <w:szCs w:val="20"/>
        </w:rPr>
        <w:t>Flexibilité énergétique des bâtiments</w:t>
      </w:r>
      <w:r w:rsidR="00670534" w:rsidRPr="0063197D">
        <w:rPr>
          <w:b/>
          <w:sz w:val="20"/>
          <w:szCs w:val="20"/>
        </w:rPr>
        <w:t xml:space="preserve"> tertiaires</w:t>
      </w:r>
      <w:r w:rsidRPr="0063197D">
        <w:rPr>
          <w:b/>
          <w:sz w:val="20"/>
          <w:szCs w:val="20"/>
        </w:rPr>
        <w:t xml:space="preserve"> : </w:t>
      </w:r>
      <w:r w:rsidR="00E9776B">
        <w:rPr>
          <w:b/>
          <w:sz w:val="20"/>
          <w:szCs w:val="20"/>
        </w:rPr>
        <w:t>de</w:t>
      </w:r>
      <w:r w:rsidR="006958B6">
        <w:rPr>
          <w:b/>
          <w:sz w:val="20"/>
          <w:szCs w:val="20"/>
        </w:rPr>
        <w:t>s</w:t>
      </w:r>
      <w:r w:rsidRPr="0063197D">
        <w:rPr>
          <w:b/>
          <w:sz w:val="20"/>
          <w:szCs w:val="20"/>
        </w:rPr>
        <w:t xml:space="preserve"> premières</w:t>
      </w:r>
      <w:r w:rsidR="00B05B9D">
        <w:rPr>
          <w:b/>
          <w:sz w:val="20"/>
          <w:szCs w:val="20"/>
        </w:rPr>
        <w:t xml:space="preserve"> expérimentations</w:t>
      </w:r>
      <w:r w:rsidRPr="0063197D">
        <w:rPr>
          <w:b/>
          <w:sz w:val="20"/>
          <w:szCs w:val="20"/>
        </w:rPr>
        <w:t xml:space="preserve"> </w:t>
      </w:r>
      <w:r w:rsidR="006958B6">
        <w:rPr>
          <w:b/>
          <w:sz w:val="20"/>
          <w:szCs w:val="20"/>
        </w:rPr>
        <w:t xml:space="preserve">sont </w:t>
      </w:r>
      <w:r w:rsidR="008B0103">
        <w:rPr>
          <w:b/>
          <w:sz w:val="20"/>
          <w:szCs w:val="20"/>
        </w:rPr>
        <w:t>concluantes</w:t>
      </w:r>
    </w:p>
    <w:p w14:paraId="15E2559D" w14:textId="456B632D" w:rsidR="008B0103" w:rsidRDefault="008B0103" w:rsidP="008B0103">
      <w:pPr>
        <w:jc w:val="both"/>
        <w:rPr>
          <w:sz w:val="20"/>
          <w:szCs w:val="20"/>
        </w:rPr>
      </w:pPr>
      <w:r w:rsidRPr="00D63B2A">
        <w:rPr>
          <w:sz w:val="20"/>
          <w:szCs w:val="20"/>
        </w:rPr>
        <w:t>Côté tertiaire, l’IFPEB</w:t>
      </w:r>
      <w:r w:rsidR="0063197D">
        <w:rPr>
          <w:sz w:val="20"/>
          <w:szCs w:val="20"/>
        </w:rPr>
        <w:t xml:space="preserve">, avec le RTE, ENEDIS et ses membres s’étaient posés la question </w:t>
      </w:r>
      <w:r w:rsidRPr="00D63B2A">
        <w:rPr>
          <w:sz w:val="20"/>
          <w:szCs w:val="20"/>
        </w:rPr>
        <w:t>du gisement de flexibilité des bâtiments tertiaires, dans une étude préliminaire aboutie en juin 2017.</w:t>
      </w:r>
      <w:r w:rsidR="0063197D">
        <w:rPr>
          <w:sz w:val="20"/>
          <w:szCs w:val="20"/>
        </w:rPr>
        <w:t xml:space="preserve"> Le projet </w:t>
      </w:r>
      <w:r w:rsidRPr="00A26497">
        <w:rPr>
          <w:sz w:val="20"/>
          <w:szCs w:val="20"/>
        </w:rPr>
        <w:t xml:space="preserve">FLEXENR </w:t>
      </w:r>
      <w:r w:rsidR="0063197D">
        <w:rPr>
          <w:sz w:val="20"/>
          <w:szCs w:val="20"/>
        </w:rPr>
        <w:t>vise</w:t>
      </w:r>
      <w:r w:rsidR="00A26497">
        <w:rPr>
          <w:sz w:val="20"/>
          <w:szCs w:val="20"/>
        </w:rPr>
        <w:t xml:space="preserve"> en 2019</w:t>
      </w:r>
      <w:r w:rsidR="0063197D">
        <w:rPr>
          <w:sz w:val="20"/>
          <w:szCs w:val="20"/>
        </w:rPr>
        <w:t xml:space="preserve"> à les</w:t>
      </w:r>
      <w:r w:rsidRPr="002F674D">
        <w:rPr>
          <w:sz w:val="20"/>
          <w:szCs w:val="20"/>
        </w:rPr>
        <w:t xml:space="preserve"> développer dans ses conclusions opérationnelles</w:t>
      </w:r>
      <w:r w:rsidR="0063197D">
        <w:rPr>
          <w:sz w:val="20"/>
          <w:szCs w:val="20"/>
        </w:rPr>
        <w:t xml:space="preserve"> de cette étude pionnière.</w:t>
      </w:r>
      <w:r w:rsidRPr="002F674D">
        <w:rPr>
          <w:sz w:val="20"/>
          <w:szCs w:val="20"/>
        </w:rPr>
        <w:t xml:space="preserve"> Les </w:t>
      </w:r>
      <w:r w:rsidR="0063197D">
        <w:rPr>
          <w:sz w:val="20"/>
          <w:szCs w:val="20"/>
        </w:rPr>
        <w:t xml:space="preserve">équipes avaient vérifié </w:t>
      </w:r>
      <w:r w:rsidRPr="002F674D">
        <w:rPr>
          <w:i/>
          <w:sz w:val="20"/>
          <w:szCs w:val="20"/>
        </w:rPr>
        <w:t>le potentiel physique des bâtiments tertiaires récents à se piloter en réponse à un signal horaire exprimant le besoin du réseau national</w:t>
      </w:r>
      <w:r w:rsidRPr="002F674D">
        <w:rPr>
          <w:sz w:val="20"/>
          <w:szCs w:val="20"/>
        </w:rPr>
        <w:t>.</w:t>
      </w:r>
    </w:p>
    <w:p w14:paraId="024E6358" w14:textId="76397748" w:rsidR="00861303" w:rsidRDefault="00D029B0" w:rsidP="007D4CD0">
      <w:pPr>
        <w:jc w:val="both"/>
        <w:rPr>
          <w:i/>
          <w:sz w:val="20"/>
          <w:szCs w:val="20"/>
        </w:rPr>
      </w:pPr>
      <w:r w:rsidRPr="0063197D">
        <w:rPr>
          <w:sz w:val="20"/>
          <w:szCs w:val="20"/>
        </w:rPr>
        <w:t xml:space="preserve">Thomas </w:t>
      </w:r>
      <w:proofErr w:type="spellStart"/>
      <w:r w:rsidRPr="0063197D">
        <w:rPr>
          <w:sz w:val="20"/>
          <w:szCs w:val="20"/>
        </w:rPr>
        <w:t>Nollez</w:t>
      </w:r>
      <w:proofErr w:type="spellEnd"/>
      <w:r>
        <w:rPr>
          <w:sz w:val="20"/>
          <w:szCs w:val="20"/>
        </w:rPr>
        <w:t xml:space="preserve">, responsable de la </w:t>
      </w:r>
      <w:r w:rsidR="008D7060">
        <w:rPr>
          <w:sz w:val="20"/>
          <w:szCs w:val="20"/>
        </w:rPr>
        <w:t xml:space="preserve">simulation </w:t>
      </w:r>
      <w:r w:rsidR="000B0DAE">
        <w:rPr>
          <w:sz w:val="20"/>
          <w:szCs w:val="20"/>
        </w:rPr>
        <w:t xml:space="preserve">énergétique dynamique </w:t>
      </w:r>
      <w:r w:rsidR="007D4CD0">
        <w:rPr>
          <w:sz w:val="20"/>
          <w:szCs w:val="20"/>
        </w:rPr>
        <w:t xml:space="preserve">du </w:t>
      </w:r>
      <w:r w:rsidR="008D7060">
        <w:rPr>
          <w:sz w:val="20"/>
          <w:szCs w:val="20"/>
        </w:rPr>
        <w:t xml:space="preserve">projet </w:t>
      </w:r>
      <w:proofErr w:type="spellStart"/>
      <w:r w:rsidR="008D7060">
        <w:rPr>
          <w:sz w:val="20"/>
          <w:szCs w:val="20"/>
        </w:rPr>
        <w:t>Elyps</w:t>
      </w:r>
      <w:proofErr w:type="spellEnd"/>
      <w:r w:rsidR="008D7060">
        <w:rPr>
          <w:sz w:val="20"/>
          <w:szCs w:val="20"/>
        </w:rPr>
        <w:t xml:space="preserve"> de BNP Paribas </w:t>
      </w:r>
      <w:r w:rsidR="0063197D">
        <w:rPr>
          <w:sz w:val="20"/>
          <w:szCs w:val="20"/>
        </w:rPr>
        <w:t xml:space="preserve">Real Estate </w:t>
      </w:r>
      <w:r w:rsidR="00AC077C">
        <w:rPr>
          <w:sz w:val="20"/>
          <w:szCs w:val="20"/>
        </w:rPr>
        <w:t xml:space="preserve">(bâtiment de 30 000m2) </w:t>
      </w:r>
      <w:r>
        <w:rPr>
          <w:sz w:val="20"/>
          <w:szCs w:val="20"/>
        </w:rPr>
        <w:t>ayant</w:t>
      </w:r>
      <w:r w:rsidR="00861303">
        <w:rPr>
          <w:sz w:val="20"/>
          <w:szCs w:val="20"/>
        </w:rPr>
        <w:t xml:space="preserve"> démontré les meilleurs résultats</w:t>
      </w:r>
      <w:r w:rsidR="00E9776B">
        <w:rPr>
          <w:sz w:val="20"/>
          <w:szCs w:val="20"/>
        </w:rPr>
        <w:t>, pilotant la thermique avec une</w:t>
      </w:r>
      <w:r w:rsidR="00861303">
        <w:rPr>
          <w:sz w:val="20"/>
          <w:szCs w:val="20"/>
        </w:rPr>
        <w:t xml:space="preserve"> condition</w:t>
      </w:r>
      <w:r w:rsidR="00E9776B">
        <w:rPr>
          <w:sz w:val="20"/>
          <w:szCs w:val="20"/>
        </w:rPr>
        <w:t xml:space="preserve">nalité par rapport </w:t>
      </w:r>
      <w:r w:rsidR="00861303">
        <w:rPr>
          <w:sz w:val="20"/>
          <w:szCs w:val="20"/>
        </w:rPr>
        <w:t>au signal tarifaire</w:t>
      </w:r>
      <w:r>
        <w:rPr>
          <w:sz w:val="20"/>
          <w:szCs w:val="20"/>
        </w:rPr>
        <w:t>, déclare</w:t>
      </w:r>
      <w:r w:rsidR="00861303">
        <w:rPr>
          <w:sz w:val="20"/>
          <w:szCs w:val="20"/>
        </w:rPr>
        <w:t xml:space="preserve"> : </w:t>
      </w:r>
      <w:r w:rsidR="00861303" w:rsidRPr="0063197D">
        <w:rPr>
          <w:i/>
          <w:sz w:val="20"/>
          <w:szCs w:val="20"/>
        </w:rPr>
        <w:t>"Déplacer les appels de puissance en valeur absolue permet d'obtenir 30% en gain sur les couts fixes et 18% sur la part variable"</w:t>
      </w:r>
      <w:r w:rsidR="00861303">
        <w:rPr>
          <w:sz w:val="20"/>
          <w:szCs w:val="20"/>
        </w:rPr>
        <w:t xml:space="preserve"> tout en ajoutant </w:t>
      </w:r>
      <w:r w:rsidR="007D4CD0">
        <w:rPr>
          <w:sz w:val="20"/>
          <w:szCs w:val="20"/>
        </w:rPr>
        <w:t>que</w:t>
      </w:r>
      <w:r w:rsidR="00861303">
        <w:rPr>
          <w:sz w:val="20"/>
          <w:szCs w:val="20"/>
        </w:rPr>
        <w:t xml:space="preserve"> </w:t>
      </w:r>
      <w:r w:rsidR="00861303" w:rsidRPr="0063197D">
        <w:rPr>
          <w:i/>
          <w:sz w:val="20"/>
          <w:szCs w:val="20"/>
        </w:rPr>
        <w:t>« Le chauffage et le refroidissement représente [sur une opération avec un standard de performance élevé] un périmètre relativement restreint en flexibilité, il faudra nécessairement adresser d’autres pistes de flexibilité</w:t>
      </w:r>
      <w:r w:rsidR="0063197D">
        <w:rPr>
          <w:i/>
          <w:sz w:val="20"/>
          <w:szCs w:val="20"/>
        </w:rPr>
        <w:t xml:space="preserve"> électrique</w:t>
      </w:r>
      <w:r w:rsidR="00861303" w:rsidRPr="0063197D">
        <w:rPr>
          <w:i/>
          <w:sz w:val="20"/>
          <w:szCs w:val="20"/>
        </w:rPr>
        <w:t xml:space="preserve"> que le chauffage et refroidissement »</w:t>
      </w:r>
      <w:r>
        <w:rPr>
          <w:i/>
          <w:sz w:val="20"/>
          <w:szCs w:val="20"/>
        </w:rPr>
        <w:t>.</w:t>
      </w:r>
    </w:p>
    <w:p w14:paraId="3A32ED79" w14:textId="68660370" w:rsidR="00E9776B" w:rsidRPr="0063197D" w:rsidRDefault="00E9776B" w:rsidP="00E9776B">
      <w:pPr>
        <w:jc w:val="both"/>
        <w:rPr>
          <w:sz w:val="20"/>
          <w:szCs w:val="20"/>
        </w:rPr>
      </w:pPr>
      <w:proofErr w:type="spellStart"/>
      <w:r w:rsidRPr="0063197D">
        <w:rPr>
          <w:sz w:val="20"/>
          <w:szCs w:val="20"/>
        </w:rPr>
        <w:t>Sergeï</w:t>
      </w:r>
      <w:proofErr w:type="spellEnd"/>
      <w:r w:rsidRPr="0063197D">
        <w:rPr>
          <w:sz w:val="20"/>
          <w:szCs w:val="20"/>
        </w:rPr>
        <w:t xml:space="preserve"> </w:t>
      </w:r>
      <w:proofErr w:type="spellStart"/>
      <w:r w:rsidRPr="0063197D">
        <w:rPr>
          <w:sz w:val="20"/>
          <w:szCs w:val="20"/>
        </w:rPr>
        <w:t>Agapoff</w:t>
      </w:r>
      <w:proofErr w:type="spellEnd"/>
      <w:r>
        <w:rPr>
          <w:sz w:val="20"/>
          <w:szCs w:val="20"/>
        </w:rPr>
        <w:t xml:space="preserve">, </w:t>
      </w:r>
      <w:r w:rsidR="00B87647">
        <w:rPr>
          <w:sz w:val="20"/>
          <w:szCs w:val="20"/>
        </w:rPr>
        <w:t>a</w:t>
      </w:r>
      <w:r w:rsidR="00B87647" w:rsidRPr="00B87647">
        <w:rPr>
          <w:sz w:val="20"/>
          <w:szCs w:val="20"/>
        </w:rPr>
        <w:t>nimateur Flexibilité et Gestion de l’Energie</w:t>
      </w:r>
      <w:r w:rsidRPr="0063197D">
        <w:rPr>
          <w:sz w:val="20"/>
          <w:szCs w:val="20"/>
        </w:rPr>
        <w:t xml:space="preserve"> </w:t>
      </w:r>
      <w:r>
        <w:rPr>
          <w:sz w:val="20"/>
          <w:szCs w:val="20"/>
        </w:rPr>
        <w:t>au</w:t>
      </w:r>
      <w:r w:rsidRPr="0063197D">
        <w:rPr>
          <w:sz w:val="20"/>
          <w:szCs w:val="20"/>
        </w:rPr>
        <w:t xml:space="preserve"> CSTB</w:t>
      </w:r>
      <w:r>
        <w:rPr>
          <w:sz w:val="20"/>
          <w:szCs w:val="20"/>
        </w:rPr>
        <w:t xml:space="preserve">, emboite le pas </w:t>
      </w:r>
      <w:r w:rsidRPr="0063197D">
        <w:rPr>
          <w:sz w:val="20"/>
          <w:szCs w:val="20"/>
        </w:rPr>
        <w:t>aux conclusions de SMART ELECTRIC Lyon</w:t>
      </w:r>
      <w:r>
        <w:rPr>
          <w:sz w:val="20"/>
          <w:szCs w:val="20"/>
        </w:rPr>
        <w:t xml:space="preserve">, le </w:t>
      </w:r>
      <w:r w:rsidRPr="0063197D">
        <w:rPr>
          <w:sz w:val="20"/>
          <w:szCs w:val="20"/>
        </w:rPr>
        <w:t xml:space="preserve">démonstrateur </w:t>
      </w:r>
      <w:r>
        <w:rPr>
          <w:sz w:val="20"/>
          <w:szCs w:val="20"/>
        </w:rPr>
        <w:t xml:space="preserve">smartgrid qui </w:t>
      </w:r>
      <w:r w:rsidRPr="0063197D">
        <w:rPr>
          <w:sz w:val="20"/>
          <w:szCs w:val="20"/>
        </w:rPr>
        <w:t>a le plus exploré la flexibilité avec le pilotage de 32 bâtiments tertiaires sur lesquels des expérimentations d’effacement en grandeur nature ont été menées.</w:t>
      </w:r>
      <w:r>
        <w:rPr>
          <w:sz w:val="20"/>
          <w:szCs w:val="20"/>
        </w:rPr>
        <w:t xml:space="preserve"> Selon lui </w:t>
      </w:r>
      <w:r w:rsidRPr="0063197D">
        <w:rPr>
          <w:i/>
          <w:sz w:val="20"/>
          <w:szCs w:val="20"/>
        </w:rPr>
        <w:t>« Les défis de la flexibilité pour le secteur tertiaire touche au cadre technique et opérationnel : se donner un langage commun, les solutions disponibles, les moyens et les équipements pour relayer le signal de flexibilité »</w:t>
      </w:r>
      <w:r>
        <w:rPr>
          <w:b/>
          <w:i/>
          <w:sz w:val="20"/>
          <w:szCs w:val="20"/>
        </w:rPr>
        <w:t xml:space="preserve">. </w:t>
      </w:r>
    </w:p>
    <w:p w14:paraId="5DFA0812" w14:textId="509362CA" w:rsidR="00073029" w:rsidRPr="0063197D" w:rsidRDefault="007D4CD0" w:rsidP="007D4CD0">
      <w:pPr>
        <w:jc w:val="both"/>
        <w:rPr>
          <w:b/>
          <w:sz w:val="20"/>
          <w:szCs w:val="20"/>
        </w:rPr>
      </w:pPr>
      <w:r>
        <w:rPr>
          <w:b/>
          <w:sz w:val="20"/>
          <w:szCs w:val="20"/>
        </w:rPr>
        <w:t xml:space="preserve">FLEXENR et son lien </w:t>
      </w:r>
      <w:r w:rsidR="00073029" w:rsidRPr="0063197D">
        <w:rPr>
          <w:b/>
          <w:sz w:val="20"/>
          <w:szCs w:val="20"/>
        </w:rPr>
        <w:t xml:space="preserve">avec la </w:t>
      </w:r>
      <w:r w:rsidR="004F0780">
        <w:rPr>
          <w:b/>
          <w:sz w:val="20"/>
          <w:szCs w:val="20"/>
        </w:rPr>
        <w:t xml:space="preserve">réglementation, </w:t>
      </w:r>
      <w:r w:rsidR="00AC077C">
        <w:rPr>
          <w:b/>
          <w:sz w:val="20"/>
          <w:szCs w:val="20"/>
        </w:rPr>
        <w:t>le GOFLEX et les développement</w:t>
      </w:r>
      <w:r w:rsidR="000B0DAE">
        <w:rPr>
          <w:b/>
          <w:sz w:val="20"/>
          <w:szCs w:val="20"/>
        </w:rPr>
        <w:t>s</w:t>
      </w:r>
      <w:r w:rsidR="00AC077C">
        <w:rPr>
          <w:b/>
          <w:sz w:val="20"/>
          <w:szCs w:val="20"/>
        </w:rPr>
        <w:t xml:space="preserve"> du R2G par </w:t>
      </w:r>
      <w:r w:rsidR="004F0780">
        <w:rPr>
          <w:b/>
          <w:sz w:val="20"/>
          <w:szCs w:val="20"/>
        </w:rPr>
        <w:t xml:space="preserve">la </w:t>
      </w:r>
      <w:r w:rsidR="00073029" w:rsidRPr="0063197D">
        <w:rPr>
          <w:b/>
          <w:sz w:val="20"/>
          <w:szCs w:val="20"/>
        </w:rPr>
        <w:t>SBA</w:t>
      </w:r>
    </w:p>
    <w:p w14:paraId="377251FF" w14:textId="1B1EDB9F" w:rsidR="000B0DAE" w:rsidRPr="0063197D" w:rsidRDefault="00AC4E6F" w:rsidP="007D4CD0">
      <w:pPr>
        <w:jc w:val="both"/>
        <w:rPr>
          <w:sz w:val="20"/>
          <w:szCs w:val="20"/>
        </w:rPr>
      </w:pPr>
      <w:r>
        <w:rPr>
          <w:sz w:val="20"/>
        </w:rPr>
        <w:t>L</w:t>
      </w:r>
      <w:r w:rsidRPr="00AC4E6F">
        <w:rPr>
          <w:sz w:val="20"/>
        </w:rPr>
        <w:t>e projet FLEXENR réunit l’ADEME, l’IFPEB, le CSTB, DALKIA, SETEC et d</w:t>
      </w:r>
      <w:r>
        <w:rPr>
          <w:sz w:val="20"/>
        </w:rPr>
        <w:t xml:space="preserve">es acteurs tertiaires (maîtres d’ouvrage, bureaux d’études). Il </w:t>
      </w:r>
      <w:r w:rsidR="000B0DAE">
        <w:rPr>
          <w:sz w:val="20"/>
        </w:rPr>
        <w:t xml:space="preserve">permettra de procéder à </w:t>
      </w:r>
      <w:r w:rsidR="000B0DAE" w:rsidRPr="0063197D">
        <w:rPr>
          <w:sz w:val="20"/>
          <w:szCs w:val="20"/>
        </w:rPr>
        <w:t>l’inventaire des charges « flexible</w:t>
      </w:r>
      <w:r w:rsidR="000B0DAE">
        <w:rPr>
          <w:sz w:val="20"/>
          <w:szCs w:val="20"/>
        </w:rPr>
        <w:t>s</w:t>
      </w:r>
      <w:r w:rsidR="000B0DAE" w:rsidRPr="0063197D">
        <w:rPr>
          <w:sz w:val="20"/>
          <w:szCs w:val="20"/>
        </w:rPr>
        <w:t xml:space="preserve"> » d’un bâtiment tertiaire en fonction de sa configuration, et leur potentiel de réponse à un pilotage</w:t>
      </w:r>
      <w:r w:rsidR="000B0DAE">
        <w:rPr>
          <w:sz w:val="20"/>
          <w:szCs w:val="20"/>
        </w:rPr>
        <w:t xml:space="preserve"> actif, </w:t>
      </w:r>
      <w:r w:rsidR="000B0DAE" w:rsidRPr="0063197D">
        <w:rPr>
          <w:sz w:val="20"/>
          <w:szCs w:val="20"/>
        </w:rPr>
        <w:t xml:space="preserve">dégager les routines de pilotages </w:t>
      </w:r>
      <w:r w:rsidR="007D4CD0">
        <w:rPr>
          <w:sz w:val="20"/>
          <w:szCs w:val="20"/>
        </w:rPr>
        <w:t>les plus</w:t>
      </w:r>
      <w:r w:rsidR="000B0DAE" w:rsidRPr="0063197D">
        <w:rPr>
          <w:sz w:val="20"/>
          <w:szCs w:val="20"/>
        </w:rPr>
        <w:t xml:space="preserve"> productives, réalistes et acceptables pour les activités hébergées</w:t>
      </w:r>
      <w:r w:rsidR="000B0DAE">
        <w:rPr>
          <w:sz w:val="20"/>
          <w:szCs w:val="20"/>
        </w:rPr>
        <w:t xml:space="preserve">. Mais il s’agira également d’étoffer </w:t>
      </w:r>
      <w:r w:rsidR="000B0DAE" w:rsidRPr="0063197D">
        <w:rPr>
          <w:sz w:val="20"/>
          <w:szCs w:val="20"/>
        </w:rPr>
        <w:t>le modèle économique</w:t>
      </w:r>
      <w:r w:rsidR="000B0DAE">
        <w:rPr>
          <w:sz w:val="20"/>
          <w:szCs w:val="20"/>
        </w:rPr>
        <w:t xml:space="preserve">, les gains </w:t>
      </w:r>
      <w:r w:rsidR="000B0DAE" w:rsidRPr="0063197D">
        <w:rPr>
          <w:sz w:val="20"/>
          <w:szCs w:val="20"/>
        </w:rPr>
        <w:t xml:space="preserve">en puissance installée et en énergie </w:t>
      </w:r>
      <w:r w:rsidR="000B0DAE">
        <w:rPr>
          <w:sz w:val="20"/>
          <w:szCs w:val="20"/>
        </w:rPr>
        <w:t>et enfin g</w:t>
      </w:r>
      <w:r w:rsidR="000B0DAE" w:rsidRPr="0063197D">
        <w:rPr>
          <w:sz w:val="20"/>
          <w:szCs w:val="20"/>
        </w:rPr>
        <w:t>uider les investisseurs, maîtres d’ouvrages, bureau d’études et exploitants dans cette mise en œuvre.</w:t>
      </w:r>
    </w:p>
    <w:p w14:paraId="3CC91685" w14:textId="09DC206E" w:rsidR="00861303" w:rsidRPr="0063197D" w:rsidRDefault="00496251" w:rsidP="00B30B00">
      <w:pPr>
        <w:jc w:val="both"/>
        <w:rPr>
          <w:sz w:val="20"/>
          <w:szCs w:val="20"/>
        </w:rPr>
      </w:pPr>
      <w:r>
        <w:rPr>
          <w:noProof/>
        </w:rPr>
        <w:drawing>
          <wp:anchor distT="0" distB="0" distL="114300" distR="114300" simplePos="0" relativeHeight="251667456" behindDoc="0" locked="0" layoutInCell="1" allowOverlap="1" wp14:anchorId="6D74B141" wp14:editId="6C186CFC">
            <wp:simplePos x="0" y="0"/>
            <wp:positionH relativeFrom="margin">
              <wp:align>right</wp:align>
            </wp:positionH>
            <wp:positionV relativeFrom="margin">
              <wp:posOffset>6962140</wp:posOffset>
            </wp:positionV>
            <wp:extent cx="2306955" cy="15062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06955" cy="1506220"/>
                    </a:xfrm>
                    <a:prstGeom prst="rect">
                      <a:avLst/>
                    </a:prstGeom>
                  </pic:spPr>
                </pic:pic>
              </a:graphicData>
            </a:graphic>
            <wp14:sizeRelH relativeFrom="margin">
              <wp14:pctWidth>0</wp14:pctWidth>
            </wp14:sizeRelH>
            <wp14:sizeRelV relativeFrom="margin">
              <wp14:pctHeight>0</wp14:pctHeight>
            </wp14:sizeRelV>
          </wp:anchor>
        </w:drawing>
      </w:r>
      <w:r w:rsidR="00AC4E6F" w:rsidRPr="00AC4E6F">
        <w:rPr>
          <w:noProof/>
          <w:sz w:val="20"/>
        </w:rPr>
        <mc:AlternateContent>
          <mc:Choice Requires="wps">
            <w:drawing>
              <wp:anchor distT="45720" distB="45720" distL="114300" distR="114300" simplePos="0" relativeHeight="251666432" behindDoc="0" locked="0" layoutInCell="1" allowOverlap="1" wp14:anchorId="3B3F3CD2" wp14:editId="00ED702F">
                <wp:simplePos x="0" y="0"/>
                <wp:positionH relativeFrom="margin">
                  <wp:align>right</wp:align>
                </wp:positionH>
                <wp:positionV relativeFrom="paragraph">
                  <wp:posOffset>636270</wp:posOffset>
                </wp:positionV>
                <wp:extent cx="2360930" cy="1404620"/>
                <wp:effectExtent l="0" t="0" r="19685" b="273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13DDD49" w14:textId="4E4E8795" w:rsidR="00AC4E6F" w:rsidRDefault="00AC4E6F">
                            <w:r>
                              <w:t>IMAGE GOFLEX</w:t>
                            </w:r>
                          </w:p>
                          <w:p w14:paraId="35B444CF" w14:textId="5FC07F55" w:rsidR="00AC4E6F" w:rsidRDefault="00AC4E6F"/>
                          <w:p w14:paraId="6DA7859E" w14:textId="77777777" w:rsidR="00AC4E6F" w:rsidRDefault="00AC4E6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3F3CD2" id="_x0000_s1027" type="#_x0000_t202" style="position:absolute;left:0;text-align:left;margin-left:134.7pt;margin-top:50.1pt;width:185.9pt;height:110.6pt;z-index:25166643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DULQIAAFMEAAAOAAAAZHJzL2Uyb0RvYy54bWysVE1v2zAMvQ/YfxB0X+y4SdoYcYouXYYB&#10;3QfQ7bIbLcmxMFnSJCV2++tHyWkadNtlmA+CKFJP5HukV9dDp8hBOC+Nruh0klMiNDNc6l1Fv33d&#10;vrmixAfQHJTRoqIPwtPr9etXq96WojCtUVw4giDal72taBuCLbPMs1Z04CfGCo3OxrgOAppul3EH&#10;PaJ3KivyfJH1xnHrDBPe4+nt6KTrhN80goXPTeNFIKqimFtIq0trHddsvYJy58C2kh3TgH/IogOp&#10;8dET1C0EIHsnf4PqJHPGmyZMmOky0zSSiVQDVjPNX1Rz34IVqRYkx9sTTf7/wbJPhy+OSF7RYnpJ&#10;iYYORfqOUhEuSBBDEKSIJPXWlxh7bzE6DG/NgGKngr29M+yHJ9psWtA7ceOc6VsBHJOcxpvZ2dUR&#10;x0eQuv9oOL4F+2AS0NC4LjKInBBER7EeTgJhHoThYXGxyJcX6GLom87y2aJIEmZQPl23zof3wnQk&#10;birqsAMSPBzufIjpQPkUEl/zRkm+lUolw+3qjXLkANgt2/SlCl6EKU36ii7nxXxk4K8Qefr+BNHJ&#10;gG2vZFfRq1MQlJG3d5qnpgwg1bjHlJU+Ehm5G1kMQz0k4RLLkeTa8Adk1pmxy3EqcdMa90hJjx1e&#10;Uf9zD05Qoj5oVGc5nc3iSCRjNr9EKok799TnHtAMoSoaKBm3m5DGKPFmb1DFrUz8PmdyTBk7N9F+&#10;nLI4Gud2inr+F6x/AQAA//8DAFBLAwQUAAYACAAAACEAlq2pN9wAAAAIAQAADwAAAGRycy9kb3du&#10;cmV2LnhtbEyPzU7DQAyE70i8w8pI3OhuQlVQyKaqIrhWaovE1c2aJLA/IbtJw9tjTnCzPaPxN+V2&#10;cVbMNMY+eA3ZSoEg3wTT+1bD6+nl7hFETOgN2uBJwzdF2FbXVyUWJlz8geZjagWH+Fighi6loZAy&#10;Nh05jKswkGftPYwOE69jK82IFw53VuZKbaTD3vOHDgeqO2o+j5PTMJ3q3Xyo84+3eW/W+80zOrRf&#10;Wt/eLLsnEImW9GeGX3xGh4qZzmHyJgqrgYskviqVg2D5/iHjJmce8mwNsirl/wLVDwAAAP//AwBQ&#10;SwECLQAUAAYACAAAACEAtoM4kv4AAADhAQAAEwAAAAAAAAAAAAAAAAAAAAAAW0NvbnRlbnRfVHlw&#10;ZXNdLnhtbFBLAQItABQABgAIAAAAIQA4/SH/1gAAAJQBAAALAAAAAAAAAAAAAAAAAC8BAABfcmVs&#10;cy8ucmVsc1BLAQItABQABgAIAAAAIQB9f5DULQIAAFMEAAAOAAAAAAAAAAAAAAAAAC4CAABkcnMv&#10;ZTJvRG9jLnhtbFBLAQItABQABgAIAAAAIQCWrak33AAAAAgBAAAPAAAAAAAAAAAAAAAAAIcEAABk&#10;cnMvZG93bnJldi54bWxQSwUGAAAAAAQABADzAAAAkAUAAAAA&#10;">
                <v:textbox style="mso-fit-shape-to-text:t">
                  <w:txbxContent>
                    <w:p w14:paraId="713DDD49" w14:textId="4E4E8795" w:rsidR="00AC4E6F" w:rsidRDefault="00AC4E6F">
                      <w:r>
                        <w:t>IMAGE GOFLEX</w:t>
                      </w:r>
                    </w:p>
                    <w:p w14:paraId="35B444CF" w14:textId="5FC07F55" w:rsidR="00AC4E6F" w:rsidRDefault="00AC4E6F"/>
                    <w:p w14:paraId="6DA7859E" w14:textId="77777777" w:rsidR="00AC4E6F" w:rsidRDefault="00AC4E6F"/>
                  </w:txbxContent>
                </v:textbox>
                <w10:wrap type="square" anchorx="margin"/>
              </v:shape>
            </w:pict>
          </mc:Fallback>
        </mc:AlternateContent>
      </w:r>
      <w:r w:rsidR="00073029" w:rsidRPr="0063197D">
        <w:rPr>
          <w:sz w:val="20"/>
        </w:rPr>
        <w:t xml:space="preserve">En parallèle, </w:t>
      </w:r>
      <w:r w:rsidR="004F0780" w:rsidRPr="0063197D">
        <w:rPr>
          <w:sz w:val="20"/>
        </w:rPr>
        <w:t xml:space="preserve">plusieurs </w:t>
      </w:r>
      <w:r w:rsidR="00073029" w:rsidRPr="0063197D">
        <w:rPr>
          <w:sz w:val="20"/>
        </w:rPr>
        <w:t xml:space="preserve">initiatives </w:t>
      </w:r>
      <w:r w:rsidR="00861303">
        <w:rPr>
          <w:sz w:val="20"/>
        </w:rPr>
        <w:t>viennent compléter</w:t>
      </w:r>
      <w:r w:rsidR="000B0DAE">
        <w:rPr>
          <w:sz w:val="20"/>
        </w:rPr>
        <w:t xml:space="preserve"> le dispositif. Le GIMELEC travaille à formaliser avant l’été le « </w:t>
      </w:r>
      <w:proofErr w:type="spellStart"/>
      <w:r w:rsidR="000B0DAE">
        <w:rPr>
          <w:sz w:val="20"/>
        </w:rPr>
        <w:t>GoFLEX</w:t>
      </w:r>
      <w:proofErr w:type="spellEnd"/>
      <w:r w:rsidR="000B0DAE">
        <w:rPr>
          <w:sz w:val="20"/>
        </w:rPr>
        <w:t xml:space="preserve"> », présenté en séance. </w:t>
      </w:r>
      <w:r w:rsidR="00D029B0" w:rsidRPr="0063197D">
        <w:rPr>
          <w:sz w:val="20"/>
        </w:rPr>
        <w:t>Christophe Guyard</w:t>
      </w:r>
      <w:r w:rsidR="007D4CD0">
        <w:rPr>
          <w:sz w:val="20"/>
        </w:rPr>
        <w:t xml:space="preserve"> (</w:t>
      </w:r>
      <w:r w:rsidR="000B0DAE">
        <w:rPr>
          <w:sz w:val="20"/>
        </w:rPr>
        <w:t>DELTADORE</w:t>
      </w:r>
      <w:r w:rsidR="007D4CD0">
        <w:rPr>
          <w:sz w:val="20"/>
        </w:rPr>
        <w:t xml:space="preserve">, </w:t>
      </w:r>
      <w:r w:rsidR="000B0DAE">
        <w:rPr>
          <w:sz w:val="20"/>
        </w:rPr>
        <w:t>représentant le GIMELEC</w:t>
      </w:r>
      <w:r w:rsidR="007D4CD0">
        <w:rPr>
          <w:sz w:val="20"/>
        </w:rPr>
        <w:t>)</w:t>
      </w:r>
      <w:r w:rsidR="000B0DAE">
        <w:rPr>
          <w:sz w:val="20"/>
        </w:rPr>
        <w:t xml:space="preserve"> </w:t>
      </w:r>
      <w:r w:rsidR="00D029B0" w:rsidRPr="000B0DAE">
        <w:rPr>
          <w:sz w:val="20"/>
        </w:rPr>
        <w:t>déclare</w:t>
      </w:r>
      <w:r w:rsidR="00D029B0" w:rsidRPr="0063197D">
        <w:rPr>
          <w:sz w:val="20"/>
        </w:rPr>
        <w:t xml:space="preserve"> lors de la présentation du </w:t>
      </w:r>
      <w:proofErr w:type="spellStart"/>
      <w:r w:rsidR="00D029B0" w:rsidRPr="0063197D">
        <w:rPr>
          <w:sz w:val="20"/>
        </w:rPr>
        <w:t>GoFLEX</w:t>
      </w:r>
      <w:proofErr w:type="spellEnd"/>
      <w:r w:rsidR="00D029B0" w:rsidRPr="0063197D">
        <w:rPr>
          <w:sz w:val="20"/>
        </w:rPr>
        <w:t>,</w:t>
      </w:r>
      <w:r w:rsidR="00D029B0">
        <w:rPr>
          <w:b/>
          <w:i/>
          <w:sz w:val="20"/>
        </w:rPr>
        <w:t xml:space="preserve"> </w:t>
      </w:r>
      <w:r w:rsidR="00861303" w:rsidRPr="0063197D">
        <w:rPr>
          <w:i/>
          <w:sz w:val="20"/>
        </w:rPr>
        <w:t>« Le consommer mieux est ainsi une passerelle vers de nouveaux services et de nouveaux acteurs qui sont en train de rentrer dans le bâtiment sur la partie fourniture d’énergie : les agrégateurs »</w:t>
      </w:r>
      <w:r w:rsidR="00D029B0">
        <w:rPr>
          <w:i/>
          <w:sz w:val="20"/>
        </w:rPr>
        <w:t xml:space="preserve">. </w:t>
      </w:r>
      <w:r w:rsidR="00861303" w:rsidRPr="0063197D">
        <w:rPr>
          <w:i/>
          <w:sz w:val="20"/>
        </w:rPr>
        <w:t xml:space="preserve"> </w:t>
      </w:r>
      <w:r w:rsidR="00073029" w:rsidRPr="0063197D">
        <w:rPr>
          <w:sz w:val="20"/>
          <w:szCs w:val="20"/>
        </w:rPr>
        <w:t xml:space="preserve"> </w:t>
      </w:r>
      <w:r w:rsidR="009F0615" w:rsidRPr="007D4CD0">
        <w:rPr>
          <w:sz w:val="20"/>
          <w:szCs w:val="20"/>
          <w:u w:val="single"/>
        </w:rPr>
        <w:t xml:space="preserve">Offrant une méthode </w:t>
      </w:r>
      <w:r w:rsidR="000B0DAE" w:rsidRPr="007D4CD0">
        <w:rPr>
          <w:sz w:val="20"/>
          <w:szCs w:val="20"/>
          <w:u w:val="single"/>
        </w:rPr>
        <w:t xml:space="preserve">et un marquage </w:t>
      </w:r>
      <w:r w:rsidR="009F0615" w:rsidRPr="007D4CD0">
        <w:rPr>
          <w:sz w:val="20"/>
          <w:szCs w:val="20"/>
          <w:u w:val="single"/>
        </w:rPr>
        <w:t>rapide et lisible du potentiel de flexibilité énergétique d’un site</w:t>
      </w:r>
      <w:r w:rsidR="00073029" w:rsidRPr="0063197D">
        <w:rPr>
          <w:sz w:val="20"/>
          <w:szCs w:val="20"/>
        </w:rPr>
        <w:t xml:space="preserve">, </w:t>
      </w:r>
      <w:r w:rsidR="009F0615" w:rsidRPr="0063197D">
        <w:rPr>
          <w:sz w:val="20"/>
          <w:szCs w:val="20"/>
        </w:rPr>
        <w:t>il permet de valoriser</w:t>
      </w:r>
      <w:r w:rsidR="000B0DAE">
        <w:rPr>
          <w:sz w:val="20"/>
          <w:szCs w:val="20"/>
        </w:rPr>
        <w:t xml:space="preserve"> rapidement</w:t>
      </w:r>
      <w:r w:rsidR="009F0615" w:rsidRPr="0063197D">
        <w:rPr>
          <w:sz w:val="20"/>
          <w:szCs w:val="20"/>
        </w:rPr>
        <w:t xml:space="preserve"> son gisement auprès d’opérateurs de flexibilité et donc </w:t>
      </w:r>
      <w:r w:rsidR="000B0DAE">
        <w:rPr>
          <w:sz w:val="20"/>
          <w:szCs w:val="20"/>
        </w:rPr>
        <w:t>une mise en place plus simple d’un contrat.</w:t>
      </w:r>
      <w:r w:rsidR="009F0615" w:rsidRPr="0063197D">
        <w:rPr>
          <w:sz w:val="20"/>
          <w:szCs w:val="20"/>
        </w:rPr>
        <w:t xml:space="preserve"> </w:t>
      </w:r>
      <w:r w:rsidR="000B0DAE" w:rsidRPr="007D4CD0">
        <w:rPr>
          <w:sz w:val="20"/>
          <w:szCs w:val="20"/>
        </w:rPr>
        <w:t xml:space="preserve">Sébastien </w:t>
      </w:r>
      <w:r w:rsidR="00D029B0" w:rsidRPr="007D4CD0">
        <w:rPr>
          <w:sz w:val="20"/>
          <w:szCs w:val="20"/>
        </w:rPr>
        <w:t>Meunier</w:t>
      </w:r>
      <w:r w:rsidR="007D4CD0" w:rsidRPr="007D4CD0">
        <w:rPr>
          <w:sz w:val="20"/>
          <w:szCs w:val="20"/>
        </w:rPr>
        <w:t xml:space="preserve"> (</w:t>
      </w:r>
      <w:r w:rsidR="000B0DAE" w:rsidRPr="007D4CD0">
        <w:rPr>
          <w:sz w:val="20"/>
          <w:szCs w:val="20"/>
        </w:rPr>
        <w:t>ABB</w:t>
      </w:r>
      <w:r w:rsidR="007D4CD0" w:rsidRPr="007D4CD0">
        <w:rPr>
          <w:sz w:val="20"/>
          <w:szCs w:val="20"/>
        </w:rPr>
        <w:t xml:space="preserve"> pour le GIMELEC)</w:t>
      </w:r>
      <w:r w:rsidR="00D029B0" w:rsidRPr="007D4CD0">
        <w:rPr>
          <w:sz w:val="20"/>
          <w:szCs w:val="20"/>
        </w:rPr>
        <w:t xml:space="preserve"> résume</w:t>
      </w:r>
      <w:r w:rsidR="00D029B0">
        <w:rPr>
          <w:sz w:val="20"/>
          <w:szCs w:val="20"/>
        </w:rPr>
        <w:t xml:space="preserve"> l’intérêt de cet outil : </w:t>
      </w:r>
      <w:r w:rsidR="00861303" w:rsidRPr="0063197D">
        <w:rPr>
          <w:i/>
          <w:sz w:val="20"/>
          <w:szCs w:val="20"/>
        </w:rPr>
        <w:t>« On pourra ainsi avoir une rencontre de l’offre et la demande et ainsi faire émerger un portefeuille d’offre</w:t>
      </w:r>
      <w:r w:rsidR="000B0DAE">
        <w:rPr>
          <w:i/>
          <w:sz w:val="20"/>
          <w:szCs w:val="20"/>
        </w:rPr>
        <w:t>s</w:t>
      </w:r>
      <w:r w:rsidR="00861303" w:rsidRPr="0063197D">
        <w:rPr>
          <w:i/>
          <w:sz w:val="20"/>
          <w:szCs w:val="20"/>
        </w:rPr>
        <w:t xml:space="preserve"> </w:t>
      </w:r>
      <w:r w:rsidR="007D4CD0">
        <w:rPr>
          <w:i/>
          <w:sz w:val="20"/>
          <w:szCs w:val="20"/>
        </w:rPr>
        <w:t xml:space="preserve">tertiaires </w:t>
      </w:r>
      <w:r w:rsidR="00861303" w:rsidRPr="0063197D">
        <w:rPr>
          <w:i/>
          <w:sz w:val="20"/>
          <w:szCs w:val="20"/>
        </w:rPr>
        <w:t>au niveau des opérateurs de flexibilité »</w:t>
      </w:r>
      <w:r w:rsidR="00D029B0" w:rsidRPr="0063197D">
        <w:rPr>
          <w:i/>
          <w:sz w:val="20"/>
          <w:szCs w:val="20"/>
        </w:rPr>
        <w:t>.</w:t>
      </w:r>
      <w:r w:rsidR="00D029B0">
        <w:rPr>
          <w:b/>
          <w:i/>
          <w:sz w:val="20"/>
          <w:szCs w:val="20"/>
        </w:rPr>
        <w:t xml:space="preserve"> </w:t>
      </w:r>
    </w:p>
    <w:p w14:paraId="088FDF92" w14:textId="37F3F932" w:rsidR="009F0615" w:rsidRPr="0063197D" w:rsidRDefault="004F0780" w:rsidP="00B30B00">
      <w:pPr>
        <w:jc w:val="both"/>
        <w:rPr>
          <w:sz w:val="20"/>
          <w:szCs w:val="20"/>
        </w:rPr>
      </w:pPr>
      <w:r w:rsidRPr="0063197D">
        <w:rPr>
          <w:sz w:val="20"/>
          <w:szCs w:val="20"/>
        </w:rPr>
        <w:lastRenderedPageBreak/>
        <w:t>Le « </w:t>
      </w:r>
      <w:proofErr w:type="spellStart"/>
      <w:r w:rsidRPr="0063197D">
        <w:rPr>
          <w:sz w:val="20"/>
          <w:szCs w:val="20"/>
        </w:rPr>
        <w:t>Ready</w:t>
      </w:r>
      <w:proofErr w:type="spellEnd"/>
      <w:r w:rsidRPr="0063197D">
        <w:rPr>
          <w:sz w:val="20"/>
          <w:szCs w:val="20"/>
        </w:rPr>
        <w:t xml:space="preserve"> to </w:t>
      </w:r>
      <w:proofErr w:type="spellStart"/>
      <w:r w:rsidRPr="0063197D">
        <w:rPr>
          <w:sz w:val="20"/>
          <w:szCs w:val="20"/>
        </w:rPr>
        <w:t>Grid</w:t>
      </w:r>
      <w:proofErr w:type="spellEnd"/>
      <w:r w:rsidRPr="0063197D">
        <w:rPr>
          <w:sz w:val="20"/>
          <w:szCs w:val="20"/>
        </w:rPr>
        <w:t> » de la SMART BUILDING Alliance</w:t>
      </w:r>
      <w:r w:rsidR="007A5600" w:rsidRPr="0063197D">
        <w:rPr>
          <w:sz w:val="20"/>
          <w:szCs w:val="20"/>
        </w:rPr>
        <w:t xml:space="preserve"> </w:t>
      </w:r>
      <w:r w:rsidR="007D4CD0">
        <w:rPr>
          <w:sz w:val="20"/>
          <w:szCs w:val="20"/>
        </w:rPr>
        <w:t xml:space="preserve">est en cours d’élaboration. Ce </w:t>
      </w:r>
      <w:r w:rsidRPr="0063197D">
        <w:rPr>
          <w:sz w:val="20"/>
          <w:szCs w:val="20"/>
        </w:rPr>
        <w:t xml:space="preserve">label, également élaboré avec </w:t>
      </w:r>
      <w:proofErr w:type="spellStart"/>
      <w:r w:rsidRPr="0063197D">
        <w:rPr>
          <w:sz w:val="20"/>
          <w:szCs w:val="20"/>
        </w:rPr>
        <w:t>Certivéa</w:t>
      </w:r>
      <w:proofErr w:type="spellEnd"/>
      <w:r w:rsidRPr="0063197D">
        <w:rPr>
          <w:sz w:val="20"/>
          <w:szCs w:val="20"/>
        </w:rPr>
        <w:t>, vise à inscrire le bâtiment connecté dans l’environnement de la smart city</w:t>
      </w:r>
      <w:r w:rsidR="007D4CD0">
        <w:rPr>
          <w:sz w:val="20"/>
          <w:szCs w:val="20"/>
        </w:rPr>
        <w:t xml:space="preserve"> en traitant de l’échange des données et</w:t>
      </w:r>
      <w:r w:rsidR="005015E0">
        <w:rPr>
          <w:sz w:val="20"/>
          <w:szCs w:val="20"/>
        </w:rPr>
        <w:t xml:space="preserve">, pour les meilleurs, de </w:t>
      </w:r>
      <w:r w:rsidR="00AC4E6F">
        <w:rPr>
          <w:sz w:val="20"/>
          <w:szCs w:val="20"/>
        </w:rPr>
        <w:t>témoigner d’une flexibilité via le GOFLEX.</w:t>
      </w:r>
    </w:p>
    <w:p w14:paraId="795F555E" w14:textId="3E6F7936" w:rsidR="007A5600" w:rsidRDefault="00AC4E6F">
      <w:pPr>
        <w:rPr>
          <w:sz w:val="20"/>
        </w:rPr>
      </w:pPr>
      <w:r>
        <w:rPr>
          <w:sz w:val="20"/>
        </w:rPr>
        <w:t xml:space="preserve">FLEXENR fera le lien et contribuera à </w:t>
      </w:r>
      <w:r w:rsidR="004F0780" w:rsidRPr="0063197D">
        <w:rPr>
          <w:sz w:val="20"/>
        </w:rPr>
        <w:t>ces différents projets</w:t>
      </w:r>
      <w:r w:rsidR="007A5600">
        <w:rPr>
          <w:sz w:val="20"/>
        </w:rPr>
        <w:t xml:space="preserve"> ainsi qu’aux évolutions de la future réglementation RE2020</w:t>
      </w:r>
      <w:r w:rsidR="004F0780" w:rsidRPr="0063197D">
        <w:rPr>
          <w:sz w:val="20"/>
        </w:rPr>
        <w:t xml:space="preserve">. </w:t>
      </w:r>
    </w:p>
    <w:p w14:paraId="6E3E7E95" w14:textId="06BFB846" w:rsidR="007A5600" w:rsidRDefault="00A36D54">
      <w:pPr>
        <w:rPr>
          <w:b/>
          <w:sz w:val="20"/>
          <w:szCs w:val="20"/>
        </w:rPr>
      </w:pPr>
      <w:r>
        <w:rPr>
          <w:b/>
          <w:sz w:val="20"/>
          <w:szCs w:val="20"/>
        </w:rPr>
        <w:t>Si la flexibilité est là, la demande est prête</w:t>
      </w:r>
    </w:p>
    <w:p w14:paraId="7F85BD74" w14:textId="7FD57DE3" w:rsidR="00B852F7" w:rsidRPr="00AC4E6F" w:rsidRDefault="007A5600" w:rsidP="0063197D">
      <w:pPr>
        <w:jc w:val="both"/>
        <w:rPr>
          <w:i/>
          <w:sz w:val="20"/>
          <w:szCs w:val="20"/>
        </w:rPr>
      </w:pPr>
      <w:r w:rsidRPr="00B1084C">
        <w:rPr>
          <w:sz w:val="20"/>
          <w:szCs w:val="20"/>
        </w:rPr>
        <w:t xml:space="preserve">Geoffroy </w:t>
      </w:r>
      <w:proofErr w:type="spellStart"/>
      <w:r w:rsidRPr="00B1084C">
        <w:rPr>
          <w:sz w:val="20"/>
          <w:szCs w:val="20"/>
        </w:rPr>
        <w:t>Turlais</w:t>
      </w:r>
      <w:proofErr w:type="spellEnd"/>
      <w:r w:rsidRPr="00B1084C">
        <w:rPr>
          <w:sz w:val="20"/>
          <w:szCs w:val="20"/>
        </w:rPr>
        <w:t xml:space="preserve"> et </w:t>
      </w:r>
      <w:r w:rsidR="00B1084C" w:rsidRPr="00B1084C">
        <w:rPr>
          <w:sz w:val="20"/>
          <w:szCs w:val="20"/>
        </w:rPr>
        <w:t>A</w:t>
      </w:r>
      <w:r w:rsidR="00B852F7" w:rsidRPr="00B1084C">
        <w:rPr>
          <w:sz w:val="20"/>
          <w:szCs w:val="20"/>
        </w:rPr>
        <w:t>lexandre Manon,</w:t>
      </w:r>
      <w:r w:rsidR="00B852F7">
        <w:rPr>
          <w:sz w:val="20"/>
          <w:szCs w:val="20"/>
        </w:rPr>
        <w:t xml:space="preserve"> respectivement </w:t>
      </w:r>
      <w:r w:rsidR="00B87647">
        <w:rPr>
          <w:sz w:val="20"/>
          <w:szCs w:val="20"/>
        </w:rPr>
        <w:t>d</w:t>
      </w:r>
      <w:r w:rsidR="00B87647" w:rsidRPr="00B87647">
        <w:rPr>
          <w:sz w:val="20"/>
          <w:szCs w:val="20"/>
        </w:rPr>
        <w:t xml:space="preserve">irecteur marketing et développement </w:t>
      </w:r>
      <w:r w:rsidR="00B87647">
        <w:rPr>
          <w:sz w:val="20"/>
          <w:szCs w:val="20"/>
        </w:rPr>
        <w:t>et responsable développement technique,</w:t>
      </w:r>
      <w:r w:rsidR="004428DD">
        <w:rPr>
          <w:sz w:val="20"/>
          <w:szCs w:val="20"/>
        </w:rPr>
        <w:t xml:space="preserve"> </w:t>
      </w:r>
      <w:r w:rsidR="00B852F7">
        <w:rPr>
          <w:sz w:val="20"/>
          <w:szCs w:val="20"/>
        </w:rPr>
        <w:t xml:space="preserve">agrégateur chez </w:t>
      </w:r>
      <w:proofErr w:type="spellStart"/>
      <w:r w:rsidR="00B852F7">
        <w:rPr>
          <w:sz w:val="20"/>
          <w:szCs w:val="20"/>
        </w:rPr>
        <w:t>Agreg</w:t>
      </w:r>
      <w:r w:rsidR="00AC4E6F">
        <w:rPr>
          <w:sz w:val="20"/>
          <w:szCs w:val="20"/>
        </w:rPr>
        <w:t>g</w:t>
      </w:r>
      <w:r w:rsidR="00B852F7">
        <w:rPr>
          <w:sz w:val="20"/>
          <w:szCs w:val="20"/>
        </w:rPr>
        <w:t>io</w:t>
      </w:r>
      <w:proofErr w:type="spellEnd"/>
      <w:r w:rsidR="00B852F7">
        <w:rPr>
          <w:sz w:val="20"/>
          <w:szCs w:val="20"/>
        </w:rPr>
        <w:t xml:space="preserve"> et Energy Pool, habitués à travailler majoritairement sur de grands sites industriels, indiquent pouvoir répondre présent à cette nouvelle demande. </w:t>
      </w:r>
      <w:r w:rsidR="00B852F7" w:rsidRPr="00AC4E6F">
        <w:rPr>
          <w:i/>
          <w:sz w:val="20"/>
          <w:szCs w:val="20"/>
        </w:rPr>
        <w:t>« A partir de 30 kW on saura mettre un prix derrière en fonction du temps de réaction et des contraintes »</w:t>
      </w:r>
      <w:r w:rsidR="00B852F7">
        <w:rPr>
          <w:sz w:val="20"/>
          <w:szCs w:val="20"/>
        </w:rPr>
        <w:t xml:space="preserve"> annonce Alexandre Manon confirmer pour son homologue de chez </w:t>
      </w:r>
      <w:proofErr w:type="spellStart"/>
      <w:r w:rsidR="00B852F7">
        <w:rPr>
          <w:sz w:val="20"/>
          <w:szCs w:val="20"/>
        </w:rPr>
        <w:t>Agre</w:t>
      </w:r>
      <w:r w:rsidR="00AC4E6F">
        <w:rPr>
          <w:sz w:val="20"/>
          <w:szCs w:val="20"/>
        </w:rPr>
        <w:t>g</w:t>
      </w:r>
      <w:r w:rsidR="00B852F7">
        <w:rPr>
          <w:sz w:val="20"/>
          <w:szCs w:val="20"/>
        </w:rPr>
        <w:t>gio</w:t>
      </w:r>
      <w:proofErr w:type="spellEnd"/>
      <w:r w:rsidR="00B852F7">
        <w:rPr>
          <w:sz w:val="20"/>
          <w:szCs w:val="20"/>
        </w:rPr>
        <w:t xml:space="preserve"> : </w:t>
      </w:r>
      <w:r w:rsidR="00B852F7" w:rsidRPr="00AC4E6F">
        <w:rPr>
          <w:i/>
          <w:sz w:val="20"/>
          <w:szCs w:val="20"/>
        </w:rPr>
        <w:t>« On espère que ce qui est mise en place actuellement au niveau des marchés de capacité et de l’appel d’offre d’effacement permettr</w:t>
      </w:r>
      <w:r w:rsidR="007E1533" w:rsidRPr="00AC4E6F">
        <w:rPr>
          <w:i/>
          <w:sz w:val="20"/>
          <w:szCs w:val="20"/>
        </w:rPr>
        <w:t>a</w:t>
      </w:r>
      <w:r w:rsidR="00B852F7" w:rsidRPr="00AC4E6F">
        <w:rPr>
          <w:i/>
          <w:sz w:val="20"/>
          <w:szCs w:val="20"/>
        </w:rPr>
        <w:t xml:space="preserve"> de révéler dans la durée et de données des signaux au long terme pour motiver et inciter le secteur tertiaire ». </w:t>
      </w:r>
    </w:p>
    <w:p w14:paraId="3C2B22AA" w14:textId="0D466746" w:rsidR="00B852F7" w:rsidRDefault="00746EFF">
      <w:pPr>
        <w:jc w:val="both"/>
        <w:rPr>
          <w:sz w:val="20"/>
          <w:szCs w:val="20"/>
        </w:rPr>
      </w:pPr>
      <w:r>
        <w:rPr>
          <w:sz w:val="20"/>
          <w:szCs w:val="20"/>
        </w:rPr>
        <w:t>Q</w:t>
      </w:r>
      <w:r w:rsidR="00B852F7">
        <w:rPr>
          <w:sz w:val="20"/>
          <w:szCs w:val="20"/>
        </w:rPr>
        <w:t xml:space="preserve">uelques obstacles </w:t>
      </w:r>
      <w:r>
        <w:rPr>
          <w:sz w:val="20"/>
          <w:szCs w:val="20"/>
        </w:rPr>
        <w:t>connus à dépasser</w:t>
      </w:r>
      <w:r w:rsidR="00B852F7">
        <w:rPr>
          <w:sz w:val="20"/>
          <w:szCs w:val="20"/>
        </w:rPr>
        <w:t xml:space="preserve"> : </w:t>
      </w:r>
      <w:r w:rsidR="00B852F7" w:rsidRPr="00746EFF">
        <w:rPr>
          <w:i/>
          <w:sz w:val="20"/>
          <w:szCs w:val="20"/>
        </w:rPr>
        <w:t xml:space="preserve">« dans le tertiaire on touche à une question deux barrières : le confort et la multitude d’acteurs en bureaux : un exploitant, un occupant, un propriétaire et donc plus de discussion » </w:t>
      </w:r>
      <w:r w:rsidR="00B852F7">
        <w:rPr>
          <w:sz w:val="20"/>
          <w:szCs w:val="20"/>
        </w:rPr>
        <w:t xml:space="preserve">alerte Alexandre Manon. Cependant cela trouve déjà </w:t>
      </w:r>
      <w:r w:rsidR="00D029B0">
        <w:rPr>
          <w:sz w:val="20"/>
          <w:szCs w:val="20"/>
        </w:rPr>
        <w:t>des premières réponses</w:t>
      </w:r>
      <w:r w:rsidR="00B852F7">
        <w:rPr>
          <w:sz w:val="20"/>
          <w:szCs w:val="20"/>
        </w:rPr>
        <w:t xml:space="preserve"> : </w:t>
      </w:r>
      <w:r w:rsidR="00B852F7" w:rsidRPr="00746EFF">
        <w:rPr>
          <w:i/>
          <w:sz w:val="20"/>
          <w:szCs w:val="20"/>
        </w:rPr>
        <w:t xml:space="preserve">« La caractéristique du tertiaire est qu’il est assez hétérogène et c’est plus complexe et plus cher pour des puissances qui sont faibles pour cette raison les outils comme le </w:t>
      </w:r>
      <w:proofErr w:type="spellStart"/>
      <w:r w:rsidR="00B852F7" w:rsidRPr="00746EFF">
        <w:rPr>
          <w:i/>
          <w:sz w:val="20"/>
          <w:szCs w:val="20"/>
        </w:rPr>
        <w:t>GoFlex</w:t>
      </w:r>
      <w:proofErr w:type="spellEnd"/>
      <w:r w:rsidR="00B852F7" w:rsidRPr="00746EFF">
        <w:rPr>
          <w:i/>
          <w:sz w:val="20"/>
          <w:szCs w:val="20"/>
        </w:rPr>
        <w:t xml:space="preserve"> permettent de limiter nos coups en connaissant mieux à qui on a à faire »</w:t>
      </w:r>
      <w:r w:rsidR="00B852F7">
        <w:rPr>
          <w:sz w:val="20"/>
          <w:szCs w:val="20"/>
        </w:rPr>
        <w:t xml:space="preserve"> indique Geoffroy </w:t>
      </w:r>
      <w:proofErr w:type="spellStart"/>
      <w:r w:rsidR="00B852F7">
        <w:rPr>
          <w:sz w:val="20"/>
          <w:szCs w:val="20"/>
        </w:rPr>
        <w:t>Turlais</w:t>
      </w:r>
      <w:proofErr w:type="spellEnd"/>
      <w:r w:rsidR="00B852F7">
        <w:rPr>
          <w:sz w:val="20"/>
          <w:szCs w:val="20"/>
        </w:rPr>
        <w:t xml:space="preserve">. </w:t>
      </w:r>
    </w:p>
    <w:p w14:paraId="492095B7" w14:textId="5E165421" w:rsidR="0063197D" w:rsidRPr="00D63B2A" w:rsidRDefault="0063197D" w:rsidP="0063197D">
      <w:pPr>
        <w:rPr>
          <w:sz w:val="20"/>
          <w:szCs w:val="20"/>
        </w:rPr>
      </w:pPr>
      <w:r w:rsidRPr="00B1084C">
        <w:rPr>
          <w:sz w:val="20"/>
          <w:szCs w:val="20"/>
        </w:rPr>
        <w:t xml:space="preserve">Monsieur François </w:t>
      </w:r>
      <w:proofErr w:type="spellStart"/>
      <w:r w:rsidRPr="00B1084C">
        <w:rPr>
          <w:sz w:val="20"/>
          <w:szCs w:val="20"/>
        </w:rPr>
        <w:t>Borghese</w:t>
      </w:r>
      <w:proofErr w:type="spellEnd"/>
      <w:r w:rsidRPr="00B1084C">
        <w:rPr>
          <w:sz w:val="20"/>
          <w:szCs w:val="20"/>
        </w:rPr>
        <w:t>,</w:t>
      </w:r>
      <w:r>
        <w:rPr>
          <w:sz w:val="20"/>
          <w:szCs w:val="20"/>
        </w:rPr>
        <w:t xml:space="preserve"> Schneider Electric</w:t>
      </w:r>
      <w:r w:rsidR="00B1084C">
        <w:rPr>
          <w:sz w:val="20"/>
          <w:szCs w:val="20"/>
        </w:rPr>
        <w:t xml:space="preserve"> pour </w:t>
      </w:r>
      <w:proofErr w:type="spellStart"/>
      <w:r>
        <w:rPr>
          <w:sz w:val="20"/>
          <w:szCs w:val="20"/>
        </w:rPr>
        <w:t>Gimélec</w:t>
      </w:r>
      <w:proofErr w:type="spellEnd"/>
      <w:r w:rsidR="00B1084C">
        <w:rPr>
          <w:sz w:val="20"/>
          <w:szCs w:val="20"/>
        </w:rPr>
        <w:t xml:space="preserve"> </w:t>
      </w:r>
      <w:r>
        <w:rPr>
          <w:sz w:val="20"/>
          <w:szCs w:val="20"/>
        </w:rPr>
        <w:t xml:space="preserve">précise </w:t>
      </w:r>
      <w:r w:rsidR="00B1084C">
        <w:rPr>
          <w:sz w:val="20"/>
          <w:szCs w:val="20"/>
        </w:rPr>
        <w:t>que</w:t>
      </w:r>
      <w:r>
        <w:rPr>
          <w:sz w:val="20"/>
          <w:szCs w:val="20"/>
        </w:rPr>
        <w:t xml:space="preserve"> l’investissement à prévoir : </w:t>
      </w:r>
      <w:r w:rsidR="00746EFF" w:rsidRPr="00746EFF">
        <w:rPr>
          <w:i/>
          <w:sz w:val="20"/>
          <w:szCs w:val="20"/>
        </w:rPr>
        <w:t>« </w:t>
      </w:r>
      <w:r w:rsidRPr="00746EFF">
        <w:rPr>
          <w:i/>
          <w:sz w:val="20"/>
          <w:szCs w:val="20"/>
        </w:rPr>
        <w:t>L’ajout du pilotage et du monitoring reste marginal en termes de coût en particulier pour les bâtiments neufs »</w:t>
      </w:r>
    </w:p>
    <w:p w14:paraId="365F29DE" w14:textId="7981CBFE" w:rsidR="00B852F7" w:rsidRPr="00746EFF" w:rsidRDefault="00B852F7">
      <w:pPr>
        <w:jc w:val="both"/>
        <w:rPr>
          <w:i/>
          <w:sz w:val="20"/>
          <w:szCs w:val="20"/>
        </w:rPr>
      </w:pPr>
      <w:r w:rsidRPr="00B1084C">
        <w:rPr>
          <w:sz w:val="20"/>
          <w:szCs w:val="20"/>
        </w:rPr>
        <w:t>Jean-Pierre Auriault,</w:t>
      </w:r>
      <w:r>
        <w:rPr>
          <w:sz w:val="20"/>
          <w:szCs w:val="20"/>
        </w:rPr>
        <w:t xml:space="preserve"> pour BNP Paribas</w:t>
      </w:r>
      <w:r w:rsidR="00B1084C">
        <w:rPr>
          <w:sz w:val="20"/>
          <w:szCs w:val="20"/>
        </w:rPr>
        <w:t xml:space="preserve"> REAL ESTATE</w:t>
      </w:r>
      <w:r>
        <w:rPr>
          <w:sz w:val="20"/>
          <w:szCs w:val="20"/>
        </w:rPr>
        <w:t xml:space="preserve">, répond côté immobilier d’entreprise : </w:t>
      </w:r>
      <w:r w:rsidRPr="00746EFF">
        <w:rPr>
          <w:i/>
          <w:sz w:val="20"/>
          <w:szCs w:val="20"/>
        </w:rPr>
        <w:t xml:space="preserve">« Les conditions de confort et d’efficacité </w:t>
      </w:r>
      <w:r w:rsidR="007E1533" w:rsidRPr="00746EFF">
        <w:rPr>
          <w:i/>
          <w:sz w:val="20"/>
          <w:szCs w:val="20"/>
        </w:rPr>
        <w:t>du collaborateur</w:t>
      </w:r>
      <w:r w:rsidRPr="00746EFF">
        <w:rPr>
          <w:i/>
          <w:sz w:val="20"/>
          <w:szCs w:val="20"/>
        </w:rPr>
        <w:t xml:space="preserve"> resteront toujours le sujet n°1 »</w:t>
      </w:r>
      <w:r w:rsidR="007E1533">
        <w:rPr>
          <w:sz w:val="20"/>
          <w:szCs w:val="20"/>
        </w:rPr>
        <w:t>. C</w:t>
      </w:r>
      <w:r>
        <w:rPr>
          <w:sz w:val="20"/>
          <w:szCs w:val="20"/>
        </w:rPr>
        <w:t>ependant</w:t>
      </w:r>
      <w:r w:rsidR="007E1533">
        <w:rPr>
          <w:sz w:val="20"/>
          <w:szCs w:val="20"/>
        </w:rPr>
        <w:t xml:space="preserve"> il précise que </w:t>
      </w:r>
      <w:r w:rsidR="007E1533" w:rsidRPr="00746EFF">
        <w:rPr>
          <w:i/>
          <w:sz w:val="20"/>
          <w:szCs w:val="20"/>
        </w:rPr>
        <w:t>« il est intéressant d’avoir un bâtiment qui a été conçu pour s’adapter dans 5 ans ou dans 10 ans à cette volatilité du prix de l’énergie et à cette incidence du cout carbone [et donc] de faire plus attention à quel kWh on consomme</w:t>
      </w:r>
      <w:r w:rsidR="00746EFF" w:rsidRPr="00746EFF">
        <w:rPr>
          <w:i/>
          <w:sz w:val="20"/>
          <w:szCs w:val="20"/>
        </w:rPr>
        <w:t xml:space="preserve"> et quand</w:t>
      </w:r>
      <w:r w:rsidR="007E1533" w:rsidRPr="00746EFF">
        <w:rPr>
          <w:i/>
          <w:sz w:val="20"/>
          <w:szCs w:val="20"/>
        </w:rPr>
        <w:t xml:space="preserve"> ». </w:t>
      </w:r>
    </w:p>
    <w:p w14:paraId="371EB2CB" w14:textId="3BBCA679" w:rsidR="00B1084C" w:rsidRDefault="00B1084C">
      <w:pPr>
        <w:jc w:val="both"/>
        <w:rPr>
          <w:sz w:val="20"/>
          <w:szCs w:val="20"/>
        </w:rPr>
      </w:pPr>
      <w:r>
        <w:rPr>
          <w:sz w:val="20"/>
          <w:szCs w:val="20"/>
        </w:rPr>
        <w:t xml:space="preserve">Les équipes souhaitant tester la flexibilité sont </w:t>
      </w:r>
      <w:r w:rsidR="00746EFF">
        <w:rPr>
          <w:sz w:val="20"/>
          <w:szCs w:val="20"/>
        </w:rPr>
        <w:t xml:space="preserve">bienvenues : candidatures </w:t>
      </w:r>
      <w:r w:rsidR="00B87647">
        <w:rPr>
          <w:sz w:val="20"/>
          <w:szCs w:val="20"/>
        </w:rPr>
        <w:t xml:space="preserve">jusqu’au 30 avril. </w:t>
      </w:r>
    </w:p>
    <w:p w14:paraId="4F4B3A23" w14:textId="77777777" w:rsidR="00B87647" w:rsidRDefault="00B87647">
      <w:pPr>
        <w:jc w:val="both"/>
        <w:rPr>
          <w:sz w:val="20"/>
          <w:szCs w:val="20"/>
        </w:rPr>
      </w:pPr>
    </w:p>
    <w:p w14:paraId="23511E11" w14:textId="4C365DA2" w:rsidR="00B1084C" w:rsidRDefault="00B1084C">
      <w:pPr>
        <w:jc w:val="both"/>
        <w:rPr>
          <w:sz w:val="20"/>
          <w:szCs w:val="20"/>
        </w:rPr>
      </w:pPr>
      <w:r>
        <w:rPr>
          <w:sz w:val="20"/>
          <w:szCs w:val="20"/>
        </w:rPr>
        <w:t>Jérémy ANTUNES et Cédric BOREL</w:t>
      </w:r>
    </w:p>
    <w:p w14:paraId="4344D3F6" w14:textId="77777777" w:rsidR="00B1084C" w:rsidRDefault="00B1084C">
      <w:pPr>
        <w:jc w:val="both"/>
        <w:rPr>
          <w:sz w:val="20"/>
          <w:szCs w:val="20"/>
        </w:rPr>
      </w:pPr>
    </w:p>
    <w:p w14:paraId="0B1A0BB0" w14:textId="5FA4A768" w:rsidR="00073029" w:rsidRPr="0063197D" w:rsidRDefault="00073029" w:rsidP="00073029">
      <w:pPr>
        <w:rPr>
          <w:b/>
          <w:sz w:val="20"/>
        </w:rPr>
      </w:pPr>
      <w:r w:rsidRPr="0063197D">
        <w:rPr>
          <w:b/>
          <w:sz w:val="20"/>
        </w:rPr>
        <w:t>FLEXENR</w:t>
      </w:r>
      <w:r w:rsidR="004F0780" w:rsidRPr="0063197D">
        <w:rPr>
          <w:b/>
          <w:sz w:val="20"/>
        </w:rPr>
        <w:t xml:space="preserve"> : </w:t>
      </w:r>
    </w:p>
    <w:p w14:paraId="587EC42B" w14:textId="42B39DC0" w:rsidR="000A1BF4" w:rsidRDefault="004F0780" w:rsidP="000A1BF4">
      <w:pPr>
        <w:rPr>
          <w:sz w:val="20"/>
          <w:szCs w:val="20"/>
        </w:rPr>
      </w:pPr>
      <w:r w:rsidRPr="0063197D">
        <w:rPr>
          <w:sz w:val="20"/>
          <w:szCs w:val="20"/>
        </w:rPr>
        <w:t>En collaboration avec le CSTB, Dalkia</w:t>
      </w:r>
      <w:r w:rsidR="00ED676A" w:rsidRPr="0063197D">
        <w:rPr>
          <w:sz w:val="20"/>
          <w:szCs w:val="20"/>
        </w:rPr>
        <w:t xml:space="preserve">, </w:t>
      </w:r>
      <w:r w:rsidRPr="0063197D">
        <w:rPr>
          <w:sz w:val="20"/>
          <w:szCs w:val="20"/>
        </w:rPr>
        <w:t xml:space="preserve">SETEC </w:t>
      </w:r>
      <w:r w:rsidR="00ED676A" w:rsidRPr="0063197D">
        <w:rPr>
          <w:sz w:val="20"/>
          <w:szCs w:val="20"/>
        </w:rPr>
        <w:t xml:space="preserve">ou encore RTE, le projet </w:t>
      </w:r>
      <w:r w:rsidR="00240384">
        <w:rPr>
          <w:sz w:val="20"/>
          <w:szCs w:val="20"/>
        </w:rPr>
        <w:t>FLEXENR</w:t>
      </w:r>
      <w:r w:rsidR="00ED676A" w:rsidRPr="0063197D">
        <w:rPr>
          <w:sz w:val="20"/>
          <w:szCs w:val="20"/>
        </w:rPr>
        <w:t xml:space="preserve"> vient poursuivre et préciser les travaux exploratoires déjà menés par l’IFPEB. </w:t>
      </w:r>
    </w:p>
    <w:p w14:paraId="646DF269" w14:textId="728055B3" w:rsidR="002D50E7" w:rsidRPr="002D50E7" w:rsidRDefault="002D50E7" w:rsidP="002D50E7">
      <w:pPr>
        <w:rPr>
          <w:sz w:val="20"/>
          <w:szCs w:val="20"/>
        </w:rPr>
      </w:pPr>
      <w:r w:rsidRPr="002D50E7">
        <w:rPr>
          <w:sz w:val="20"/>
          <w:szCs w:val="20"/>
        </w:rPr>
        <w:t xml:space="preserve">Il n’y a que très peu de prérequis à votre candidature au projet </w:t>
      </w:r>
      <w:r w:rsidR="00240384">
        <w:rPr>
          <w:sz w:val="20"/>
          <w:szCs w:val="20"/>
        </w:rPr>
        <w:t>FLEXENR</w:t>
      </w:r>
      <w:r w:rsidRPr="002D50E7">
        <w:rPr>
          <w:sz w:val="20"/>
          <w:szCs w:val="20"/>
        </w:rPr>
        <w:t xml:space="preserve"> et ils sont listés ci-après : </w:t>
      </w:r>
    </w:p>
    <w:p w14:paraId="68F99449" w14:textId="3BC2E1DC" w:rsidR="002D50E7" w:rsidRPr="002D50E7" w:rsidRDefault="002D50E7" w:rsidP="002D50E7">
      <w:pPr>
        <w:pStyle w:val="Paragraphedeliste"/>
        <w:numPr>
          <w:ilvl w:val="0"/>
          <w:numId w:val="6"/>
        </w:numPr>
        <w:ind w:hanging="359"/>
        <w:rPr>
          <w:sz w:val="20"/>
          <w:szCs w:val="20"/>
        </w:rPr>
      </w:pPr>
      <w:r w:rsidRPr="002D50E7">
        <w:rPr>
          <w:sz w:val="20"/>
          <w:szCs w:val="20"/>
        </w:rPr>
        <w:t xml:space="preserve">Il doit s’agir d’un bâtiment tertiaire de bureaux </w:t>
      </w:r>
    </w:p>
    <w:p w14:paraId="49BAB52C" w14:textId="7003A92D" w:rsidR="002D50E7" w:rsidRPr="002D50E7" w:rsidRDefault="002D50E7" w:rsidP="002D50E7">
      <w:pPr>
        <w:pStyle w:val="Paragraphedeliste"/>
        <w:numPr>
          <w:ilvl w:val="0"/>
          <w:numId w:val="6"/>
        </w:numPr>
        <w:ind w:hanging="359"/>
        <w:rPr>
          <w:sz w:val="20"/>
          <w:szCs w:val="20"/>
        </w:rPr>
      </w:pPr>
      <w:r w:rsidRPr="002D50E7">
        <w:rPr>
          <w:sz w:val="20"/>
          <w:szCs w:val="20"/>
        </w:rPr>
        <w:t xml:space="preserve">En termes de performance, sont éligibles : </w:t>
      </w:r>
    </w:p>
    <w:p w14:paraId="1AC52E1B" w14:textId="2E910B00" w:rsidR="002D50E7" w:rsidRPr="002D50E7" w:rsidRDefault="002D50E7" w:rsidP="002D50E7">
      <w:pPr>
        <w:pStyle w:val="Paragraphedeliste"/>
        <w:numPr>
          <w:ilvl w:val="1"/>
          <w:numId w:val="6"/>
        </w:numPr>
        <w:ind w:hanging="370"/>
        <w:rPr>
          <w:sz w:val="20"/>
          <w:szCs w:val="20"/>
        </w:rPr>
      </w:pPr>
      <w:r w:rsidRPr="002D50E7">
        <w:rPr>
          <w:sz w:val="20"/>
          <w:szCs w:val="20"/>
        </w:rPr>
        <w:t xml:space="preserve">Pour les bâtiments neufs ou rénovations majeures et performants : </w:t>
      </w:r>
    </w:p>
    <w:p w14:paraId="0854048C" w14:textId="77777777" w:rsidR="002D50E7" w:rsidRDefault="002D50E7" w:rsidP="002D50E7">
      <w:pPr>
        <w:pStyle w:val="Paragraphedeliste"/>
        <w:numPr>
          <w:ilvl w:val="0"/>
          <w:numId w:val="7"/>
        </w:numPr>
        <w:ind w:left="2127"/>
        <w:rPr>
          <w:sz w:val="20"/>
          <w:szCs w:val="20"/>
        </w:rPr>
      </w:pPr>
      <w:r w:rsidRPr="002D50E7">
        <w:rPr>
          <w:sz w:val="20"/>
          <w:szCs w:val="20"/>
        </w:rPr>
        <w:t>RT2012</w:t>
      </w:r>
    </w:p>
    <w:p w14:paraId="4C3734E8" w14:textId="77777777" w:rsidR="002D50E7" w:rsidRDefault="002D50E7" w:rsidP="002D50E7">
      <w:pPr>
        <w:pStyle w:val="Paragraphedeliste"/>
        <w:numPr>
          <w:ilvl w:val="0"/>
          <w:numId w:val="7"/>
        </w:numPr>
        <w:ind w:left="2127"/>
        <w:rPr>
          <w:sz w:val="20"/>
          <w:szCs w:val="20"/>
        </w:rPr>
      </w:pPr>
      <w:r w:rsidRPr="002D50E7">
        <w:rPr>
          <w:sz w:val="20"/>
          <w:szCs w:val="20"/>
        </w:rPr>
        <w:t xml:space="preserve">RT2005 + label BBC Effinergie OU RT2005 – 40% </w:t>
      </w:r>
    </w:p>
    <w:p w14:paraId="3D58AB21" w14:textId="77777777" w:rsidR="002D50E7" w:rsidRDefault="002D50E7" w:rsidP="002D50E7">
      <w:pPr>
        <w:pStyle w:val="Paragraphedeliste"/>
        <w:numPr>
          <w:ilvl w:val="0"/>
          <w:numId w:val="7"/>
        </w:numPr>
        <w:ind w:left="2127"/>
        <w:rPr>
          <w:sz w:val="20"/>
          <w:szCs w:val="20"/>
        </w:rPr>
      </w:pPr>
      <w:r w:rsidRPr="002D50E7">
        <w:rPr>
          <w:sz w:val="20"/>
          <w:szCs w:val="20"/>
        </w:rPr>
        <w:t>RT Existante Globale + label (BBC) Effinergie Rénovation OU RT Existante Globale – 40%</w:t>
      </w:r>
    </w:p>
    <w:p w14:paraId="3D10B1B7" w14:textId="7CC8C5C9" w:rsidR="002D50E7" w:rsidRPr="002D50E7" w:rsidRDefault="002D50E7" w:rsidP="002D50E7">
      <w:pPr>
        <w:pStyle w:val="Paragraphedeliste"/>
        <w:numPr>
          <w:ilvl w:val="0"/>
          <w:numId w:val="7"/>
        </w:numPr>
        <w:ind w:left="2127"/>
        <w:rPr>
          <w:sz w:val="20"/>
          <w:szCs w:val="20"/>
        </w:rPr>
      </w:pPr>
      <w:r w:rsidRPr="002D50E7">
        <w:rPr>
          <w:sz w:val="20"/>
          <w:szCs w:val="20"/>
        </w:rPr>
        <w:t>RT Existante Globale ou RT2005 avec certification environnementale avec une performance énergie</w:t>
      </w:r>
    </w:p>
    <w:p w14:paraId="447E7F3D" w14:textId="4B9150D1" w:rsidR="002D50E7" w:rsidRPr="002D50E7" w:rsidRDefault="002D50E7" w:rsidP="002D50E7">
      <w:pPr>
        <w:pStyle w:val="Paragraphedeliste"/>
        <w:numPr>
          <w:ilvl w:val="1"/>
          <w:numId w:val="7"/>
        </w:numPr>
        <w:ind w:left="1843" w:hanging="425"/>
        <w:rPr>
          <w:sz w:val="20"/>
          <w:szCs w:val="20"/>
        </w:rPr>
      </w:pPr>
      <w:r w:rsidRPr="002D50E7">
        <w:rPr>
          <w:sz w:val="20"/>
          <w:szCs w:val="20"/>
        </w:rPr>
        <w:t>Pour les bâtiments existants en exploitation et achevé avant 2000</w:t>
      </w:r>
    </w:p>
    <w:p w14:paraId="6D59E3CB" w14:textId="0B3F93A4" w:rsidR="002D50E7" w:rsidRDefault="002D50E7" w:rsidP="002D50E7">
      <w:pPr>
        <w:jc w:val="both"/>
        <w:rPr>
          <w:sz w:val="20"/>
          <w:szCs w:val="20"/>
        </w:rPr>
      </w:pPr>
      <w:r w:rsidRPr="002D50E7">
        <w:rPr>
          <w:sz w:val="20"/>
          <w:szCs w:val="20"/>
        </w:rPr>
        <w:lastRenderedPageBreak/>
        <w:t xml:space="preserve">Pour toutes les autres questions, (logiciel de simulation, chauffage et/ou ma climatisation </w:t>
      </w:r>
      <w:proofErr w:type="gramStart"/>
      <w:r w:rsidRPr="002D50E7">
        <w:rPr>
          <w:sz w:val="20"/>
          <w:szCs w:val="20"/>
        </w:rPr>
        <w:t>non  électriques</w:t>
      </w:r>
      <w:proofErr w:type="gramEnd"/>
      <w:r w:rsidRPr="002D50E7">
        <w:rPr>
          <w:sz w:val="20"/>
          <w:szCs w:val="20"/>
        </w:rPr>
        <w:t>, site n’est pas convenablement instrumenté, etc.), la réponse est la même : il n’y a pas d’obligations et l’expérimentation vous est ouverte.</w:t>
      </w:r>
    </w:p>
    <w:p w14:paraId="727556AB" w14:textId="77777777" w:rsidR="002D50E7" w:rsidRPr="002D50E7" w:rsidRDefault="002D50E7" w:rsidP="002D50E7">
      <w:pPr>
        <w:rPr>
          <w:sz w:val="20"/>
          <w:szCs w:val="20"/>
        </w:rPr>
      </w:pPr>
      <w:r w:rsidRPr="002D50E7">
        <w:rPr>
          <w:sz w:val="20"/>
          <w:szCs w:val="20"/>
        </w:rPr>
        <w:t>Les équipes partenaires réunis au sein de FLEXENR travailleront à résoudre les questions suivantes :</w:t>
      </w:r>
    </w:p>
    <w:p w14:paraId="1A8ACF57" w14:textId="4DDCABB1" w:rsidR="002D50E7" w:rsidRPr="002D50E7" w:rsidRDefault="002D50E7" w:rsidP="002D50E7">
      <w:pPr>
        <w:pStyle w:val="Paragraphedeliste"/>
        <w:numPr>
          <w:ilvl w:val="0"/>
          <w:numId w:val="4"/>
        </w:numPr>
        <w:ind w:left="1134" w:hanging="426"/>
        <w:rPr>
          <w:sz w:val="20"/>
          <w:szCs w:val="20"/>
        </w:rPr>
      </w:pPr>
      <w:r w:rsidRPr="002D50E7">
        <w:rPr>
          <w:sz w:val="20"/>
          <w:szCs w:val="20"/>
        </w:rPr>
        <w:t>Savoir procéder systématiquement à l’inventaire des charges « flexible » d’un bâtiment tertiaire,</w:t>
      </w:r>
    </w:p>
    <w:p w14:paraId="5A4101C3" w14:textId="0FF1AB55" w:rsidR="002D50E7" w:rsidRPr="002D50E7" w:rsidRDefault="002D50E7" w:rsidP="002D50E7">
      <w:pPr>
        <w:pStyle w:val="Paragraphedeliste"/>
        <w:numPr>
          <w:ilvl w:val="0"/>
          <w:numId w:val="4"/>
        </w:numPr>
        <w:ind w:left="1134" w:hanging="426"/>
        <w:rPr>
          <w:sz w:val="20"/>
          <w:szCs w:val="20"/>
        </w:rPr>
      </w:pPr>
      <w:r w:rsidRPr="002D50E7">
        <w:rPr>
          <w:sz w:val="20"/>
          <w:szCs w:val="20"/>
        </w:rPr>
        <w:t>Fiabiliser et dégager les routines de pilotages en « flexibilité » productives</w:t>
      </w:r>
      <w:r>
        <w:rPr>
          <w:sz w:val="20"/>
          <w:szCs w:val="20"/>
        </w:rPr>
        <w:t>,</w:t>
      </w:r>
    </w:p>
    <w:p w14:paraId="0AED88C9" w14:textId="4546937A" w:rsidR="002D50E7" w:rsidRPr="002D50E7" w:rsidRDefault="002D50E7" w:rsidP="002D50E7">
      <w:pPr>
        <w:pStyle w:val="Paragraphedeliste"/>
        <w:numPr>
          <w:ilvl w:val="0"/>
          <w:numId w:val="4"/>
        </w:numPr>
        <w:ind w:left="1134" w:hanging="426"/>
        <w:rPr>
          <w:sz w:val="20"/>
          <w:szCs w:val="20"/>
        </w:rPr>
      </w:pPr>
      <w:r w:rsidRPr="002D50E7">
        <w:rPr>
          <w:sz w:val="20"/>
          <w:szCs w:val="20"/>
        </w:rPr>
        <w:t xml:space="preserve">Etoffer le modèle économique : dégager le gain économique en puissance installée et en énergie </w:t>
      </w:r>
    </w:p>
    <w:p w14:paraId="3CAB43DD" w14:textId="0C61FF6D" w:rsidR="002D50E7" w:rsidRPr="002D50E7" w:rsidRDefault="002D50E7" w:rsidP="002D50E7">
      <w:pPr>
        <w:pStyle w:val="Paragraphedeliste"/>
        <w:numPr>
          <w:ilvl w:val="0"/>
          <w:numId w:val="4"/>
        </w:numPr>
        <w:ind w:left="1134" w:hanging="426"/>
        <w:rPr>
          <w:sz w:val="20"/>
          <w:szCs w:val="20"/>
        </w:rPr>
      </w:pPr>
      <w:r w:rsidRPr="002D50E7">
        <w:rPr>
          <w:sz w:val="20"/>
          <w:szCs w:val="20"/>
        </w:rPr>
        <w:t>Etablir de même les volets énergie (volume déplacé…),</w:t>
      </w:r>
    </w:p>
    <w:p w14:paraId="11574DEE" w14:textId="60125A61" w:rsidR="002D50E7" w:rsidRPr="002D50E7" w:rsidRDefault="002D50E7" w:rsidP="002D50E7">
      <w:pPr>
        <w:pStyle w:val="Paragraphedeliste"/>
        <w:numPr>
          <w:ilvl w:val="0"/>
          <w:numId w:val="4"/>
        </w:numPr>
        <w:ind w:left="1134" w:hanging="426"/>
        <w:rPr>
          <w:sz w:val="20"/>
          <w:szCs w:val="20"/>
        </w:rPr>
      </w:pPr>
      <w:r w:rsidRPr="002D50E7">
        <w:rPr>
          <w:sz w:val="20"/>
          <w:szCs w:val="20"/>
        </w:rPr>
        <w:t>Guider les</w:t>
      </w:r>
      <w:r>
        <w:rPr>
          <w:sz w:val="20"/>
          <w:szCs w:val="20"/>
        </w:rPr>
        <w:t xml:space="preserve"> acteurs de l’immobilier (</w:t>
      </w:r>
      <w:r w:rsidRPr="002D50E7">
        <w:rPr>
          <w:sz w:val="20"/>
          <w:szCs w:val="20"/>
        </w:rPr>
        <w:t xml:space="preserve">investisseurs, maîtres d’ouvrages, bureau d’études </w:t>
      </w:r>
      <w:r>
        <w:rPr>
          <w:sz w:val="20"/>
          <w:szCs w:val="20"/>
        </w:rPr>
        <w:t>…)</w:t>
      </w:r>
    </w:p>
    <w:p w14:paraId="5D55525D" w14:textId="287AD051" w:rsidR="002D50E7" w:rsidRDefault="002D50E7" w:rsidP="002D50E7">
      <w:pPr>
        <w:jc w:val="both"/>
        <w:rPr>
          <w:sz w:val="20"/>
          <w:szCs w:val="20"/>
        </w:rPr>
      </w:pPr>
      <w:r w:rsidRPr="0063197D">
        <w:rPr>
          <w:sz w:val="20"/>
          <w:szCs w:val="20"/>
        </w:rPr>
        <w:t>Ces travaux se feront à l’aide de Simulation Énergétique Dynamique (SED) déjà développés ou encours sur les projets. Qu’ils s’agissent d’un bâtiment neuf, rénové ou bien existant, les inscriptions sont désormais ouvertes</w:t>
      </w:r>
      <w:r>
        <w:rPr>
          <w:sz w:val="20"/>
          <w:szCs w:val="20"/>
        </w:rPr>
        <w:t> !</w:t>
      </w:r>
    </w:p>
    <w:p w14:paraId="474CB9B6" w14:textId="77777777" w:rsidR="002D50E7" w:rsidRDefault="002D50E7" w:rsidP="002D50E7">
      <w:pPr>
        <w:jc w:val="both"/>
        <w:rPr>
          <w:sz w:val="20"/>
          <w:szCs w:val="20"/>
        </w:rPr>
      </w:pPr>
      <w:r>
        <w:rPr>
          <w:sz w:val="20"/>
          <w:szCs w:val="20"/>
        </w:rPr>
        <w:t xml:space="preserve">Les équipes souhaitant tester la flexibilité sont bienvenues : candidatures jusqu’au 30 avril. </w:t>
      </w:r>
    </w:p>
    <w:p w14:paraId="0A966927" w14:textId="77777777" w:rsidR="002D50E7" w:rsidRDefault="002D50E7" w:rsidP="002D50E7">
      <w:pPr>
        <w:rPr>
          <w:sz w:val="20"/>
          <w:szCs w:val="20"/>
        </w:rPr>
      </w:pPr>
    </w:p>
    <w:p w14:paraId="2D45AEC0" w14:textId="77777777" w:rsidR="002D50E7" w:rsidRPr="0063197D" w:rsidRDefault="002D50E7" w:rsidP="002D50E7">
      <w:pPr>
        <w:rPr>
          <w:sz w:val="20"/>
          <w:szCs w:val="20"/>
        </w:rPr>
      </w:pPr>
      <w:r>
        <w:rPr>
          <w:sz w:val="20"/>
          <w:szCs w:val="20"/>
        </w:rPr>
        <w:t xml:space="preserve">Contact </w:t>
      </w:r>
      <w:r w:rsidRPr="0063197D">
        <w:rPr>
          <w:sz w:val="20"/>
          <w:szCs w:val="20"/>
        </w:rPr>
        <w:t xml:space="preserve">: </w:t>
      </w:r>
    </w:p>
    <w:p w14:paraId="654DC3FB" w14:textId="77777777" w:rsidR="002D50E7" w:rsidRPr="0063197D" w:rsidRDefault="009E6F46" w:rsidP="002D50E7">
      <w:pPr>
        <w:jc w:val="center"/>
        <w:rPr>
          <w:sz w:val="20"/>
          <w:szCs w:val="20"/>
        </w:rPr>
      </w:pPr>
      <w:hyperlink r:id="rId10" w:history="1">
        <w:r w:rsidR="002D50E7" w:rsidRPr="0063197D">
          <w:rPr>
            <w:rStyle w:val="Lienhypertexte"/>
            <w:sz w:val="20"/>
            <w:szCs w:val="20"/>
          </w:rPr>
          <w:t>ifpeb@ifpeb.fr</w:t>
        </w:r>
      </w:hyperlink>
      <w:r w:rsidR="002D50E7" w:rsidRPr="0063197D">
        <w:rPr>
          <w:sz w:val="20"/>
          <w:szCs w:val="20"/>
        </w:rPr>
        <w:t xml:space="preserve"> </w:t>
      </w:r>
    </w:p>
    <w:p w14:paraId="736451EB" w14:textId="77777777" w:rsidR="002D50E7" w:rsidRPr="0063197D" w:rsidRDefault="002D50E7" w:rsidP="002D50E7">
      <w:pPr>
        <w:jc w:val="center"/>
        <w:rPr>
          <w:sz w:val="20"/>
          <w:szCs w:val="20"/>
        </w:rPr>
      </w:pPr>
      <w:r w:rsidRPr="0063197D">
        <w:rPr>
          <w:sz w:val="20"/>
          <w:szCs w:val="20"/>
        </w:rPr>
        <w:t xml:space="preserve">OU </w:t>
      </w:r>
      <w:hyperlink r:id="rId11" w:history="1">
        <w:r w:rsidRPr="0063197D">
          <w:rPr>
            <w:rStyle w:val="Lienhypertexte"/>
            <w:sz w:val="20"/>
            <w:szCs w:val="20"/>
          </w:rPr>
          <w:t>https://www.ifpeb.fr/contactez-nous/</w:t>
        </w:r>
      </w:hyperlink>
    </w:p>
    <w:p w14:paraId="6AA78720" w14:textId="74B1A588" w:rsidR="002D50E7" w:rsidRPr="0063197D" w:rsidRDefault="002D50E7" w:rsidP="002D50E7">
      <w:pPr>
        <w:rPr>
          <w:sz w:val="20"/>
          <w:szCs w:val="20"/>
        </w:rPr>
      </w:pPr>
      <w:r w:rsidRPr="0063197D">
        <w:rPr>
          <w:sz w:val="20"/>
          <w:szCs w:val="20"/>
        </w:rPr>
        <w:t xml:space="preserve">Pour plus d’informations sur </w:t>
      </w:r>
      <w:r w:rsidR="00240384">
        <w:rPr>
          <w:sz w:val="20"/>
          <w:szCs w:val="20"/>
        </w:rPr>
        <w:t>FLEXENR</w:t>
      </w:r>
      <w:r w:rsidRPr="0063197D">
        <w:rPr>
          <w:sz w:val="20"/>
          <w:szCs w:val="20"/>
        </w:rPr>
        <w:t xml:space="preserve"> (prérequis, travaux à mener …) : </w:t>
      </w:r>
    </w:p>
    <w:p w14:paraId="37F7C00D" w14:textId="77777777" w:rsidR="002D50E7" w:rsidRPr="0063197D" w:rsidRDefault="009E6F46" w:rsidP="002D50E7">
      <w:pPr>
        <w:jc w:val="center"/>
        <w:rPr>
          <w:sz w:val="20"/>
          <w:szCs w:val="20"/>
        </w:rPr>
      </w:pPr>
      <w:hyperlink r:id="rId12" w:history="1">
        <w:r w:rsidR="002D50E7" w:rsidRPr="0063197D">
          <w:rPr>
            <w:rStyle w:val="Lienhypertexte"/>
            <w:sz w:val="20"/>
            <w:szCs w:val="20"/>
          </w:rPr>
          <w:t>https://www.ifpeb.fr/nos-actions/energie/smartgrid/</w:t>
        </w:r>
      </w:hyperlink>
      <w:r w:rsidR="002D50E7" w:rsidRPr="0063197D">
        <w:rPr>
          <w:sz w:val="20"/>
          <w:szCs w:val="20"/>
        </w:rPr>
        <w:t xml:space="preserve"> </w:t>
      </w:r>
    </w:p>
    <w:p w14:paraId="210FB3E7" w14:textId="77777777" w:rsidR="002D50E7" w:rsidRDefault="002D50E7" w:rsidP="002D50E7">
      <w:pPr>
        <w:jc w:val="both"/>
        <w:rPr>
          <w:sz w:val="20"/>
          <w:szCs w:val="20"/>
          <w:highlight w:val="yellow"/>
        </w:rPr>
      </w:pPr>
    </w:p>
    <w:p w14:paraId="65F94816" w14:textId="0ACBDD46" w:rsidR="000A1BF4" w:rsidRDefault="00D053B7" w:rsidP="000A1BF4">
      <w:pPr>
        <w:rPr>
          <w:sz w:val="20"/>
        </w:rPr>
      </w:pPr>
      <w:r w:rsidRPr="0063197D">
        <w:rPr>
          <w:sz w:val="20"/>
        </w:rPr>
        <w:t xml:space="preserve">Les partenaires </w:t>
      </w:r>
      <w:r w:rsidR="00240384">
        <w:rPr>
          <w:sz w:val="20"/>
        </w:rPr>
        <w:t>FLEXENR</w:t>
      </w:r>
      <w:r w:rsidRPr="0063197D">
        <w:rPr>
          <w:sz w:val="20"/>
        </w:rPr>
        <w:t xml:space="preserve"> : </w:t>
      </w:r>
    </w:p>
    <w:p w14:paraId="274F64D6" w14:textId="659DC299" w:rsidR="000A1BF4" w:rsidRDefault="00496251" w:rsidP="000A1BF4">
      <w:r>
        <w:rPr>
          <w:noProof/>
        </w:rPr>
        <w:drawing>
          <wp:anchor distT="0" distB="0" distL="114300" distR="114300" simplePos="0" relativeHeight="251661312" behindDoc="0" locked="0" layoutInCell="1" allowOverlap="1" wp14:anchorId="5674176A" wp14:editId="7C56FD3A">
            <wp:simplePos x="0" y="0"/>
            <wp:positionH relativeFrom="column">
              <wp:posOffset>2536825</wp:posOffset>
            </wp:positionH>
            <wp:positionV relativeFrom="paragraph">
              <wp:posOffset>60325</wp:posOffset>
            </wp:positionV>
            <wp:extent cx="1122680" cy="426720"/>
            <wp:effectExtent l="0" t="0" r="1270" b="0"/>
            <wp:wrapNone/>
            <wp:docPr id="3" name="Image 3" descr="C:\Users\Edouard CARTERON\AppData\Local\Microsoft\Windows\INetCache\Content.MSO\91AEC1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ouard CARTERON\AppData\Local\Microsoft\Windows\INetCache\Content.MSO\91AEC1E6.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268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4CFAACA" wp14:editId="55A241F4">
            <wp:simplePos x="0" y="0"/>
            <wp:positionH relativeFrom="margin">
              <wp:posOffset>3756025</wp:posOffset>
            </wp:positionH>
            <wp:positionV relativeFrom="paragraph">
              <wp:posOffset>6985</wp:posOffset>
            </wp:positionV>
            <wp:extent cx="1181735" cy="533400"/>
            <wp:effectExtent l="0" t="0" r="0" b="0"/>
            <wp:wrapNone/>
            <wp:docPr id="5" name="Image 5" descr="RÃ©sultat de recherche d'images pour &quot;sete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setec&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73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3B7">
        <w:rPr>
          <w:noProof/>
        </w:rPr>
        <w:drawing>
          <wp:anchor distT="0" distB="0" distL="114300" distR="114300" simplePos="0" relativeHeight="251660288" behindDoc="0" locked="0" layoutInCell="1" allowOverlap="1" wp14:anchorId="23208627" wp14:editId="2ED2F3B3">
            <wp:simplePos x="0" y="0"/>
            <wp:positionH relativeFrom="column">
              <wp:posOffset>1584325</wp:posOffset>
            </wp:positionH>
            <wp:positionV relativeFrom="paragraph">
              <wp:posOffset>98425</wp:posOffset>
            </wp:positionV>
            <wp:extent cx="848995" cy="380365"/>
            <wp:effectExtent l="0" t="0" r="8255" b="635"/>
            <wp:wrapNone/>
            <wp:docPr id="4" name="Image 3">
              <a:extLst xmlns:a="http://schemas.openxmlformats.org/drawingml/2006/main">
                <a:ext uri="{FF2B5EF4-FFF2-40B4-BE49-F238E27FC236}">
                  <a16:creationId xmlns:a16="http://schemas.microsoft.com/office/drawing/2014/main" id="{ED6BD1D0-20F1-4231-863D-5993599692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ED6BD1D0-20F1-4231-863D-599359969204}"/>
                        </a:ext>
                      </a:extLst>
                    </pic:cNvPr>
                    <pic:cNvPicPr>
                      <a:picLocks noChangeAspect="1"/>
                    </pic:cNvPicPr>
                  </pic:nvPicPr>
                  <pic:blipFill rotWithShape="1">
                    <a:blip r:embed="rId15"/>
                    <a:srcRect l="75359" t="26620"/>
                    <a:stretch/>
                  </pic:blipFill>
                  <pic:spPr bwMode="auto">
                    <a:xfrm>
                      <a:off x="0" y="0"/>
                      <a:ext cx="848995" cy="380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053B7">
        <w:rPr>
          <w:noProof/>
        </w:rPr>
        <w:drawing>
          <wp:anchor distT="0" distB="0" distL="114300" distR="114300" simplePos="0" relativeHeight="251659264" behindDoc="0" locked="0" layoutInCell="1" allowOverlap="1" wp14:anchorId="3A16B833" wp14:editId="521EE69F">
            <wp:simplePos x="0" y="0"/>
            <wp:positionH relativeFrom="margin">
              <wp:posOffset>480060</wp:posOffset>
            </wp:positionH>
            <wp:positionV relativeFrom="paragraph">
              <wp:posOffset>60325</wp:posOffset>
            </wp:positionV>
            <wp:extent cx="975360" cy="429260"/>
            <wp:effectExtent l="0" t="0" r="0" b="8890"/>
            <wp:wrapNone/>
            <wp:docPr id="2" name="Image 1">
              <a:extLst xmlns:a="http://schemas.openxmlformats.org/drawingml/2006/main">
                <a:ext uri="{FF2B5EF4-FFF2-40B4-BE49-F238E27FC236}">
                  <a16:creationId xmlns:a16="http://schemas.microsoft.com/office/drawing/2014/main" id="{B089C338-2DA8-49A2-A345-649DD3571E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B089C338-2DA8-49A2-A345-649DD3571EB0}"/>
                        </a:ext>
                      </a:extLst>
                    </pic:cNvPr>
                    <pic:cNvPicPr>
                      <a:picLocks noChangeAspect="1"/>
                    </pic:cNvPicPr>
                  </pic:nvPicPr>
                  <pic:blipFill rotWithShape="1">
                    <a:blip r:embed="rId16"/>
                    <a:srcRect l="59054" t="22382" b="860"/>
                    <a:stretch/>
                  </pic:blipFill>
                  <pic:spPr bwMode="auto">
                    <a:xfrm>
                      <a:off x="0" y="0"/>
                      <a:ext cx="975360" cy="429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4984F70D" wp14:editId="7194BA0B">
            <wp:simplePos x="0" y="0"/>
            <wp:positionH relativeFrom="column">
              <wp:posOffset>4959985</wp:posOffset>
            </wp:positionH>
            <wp:positionV relativeFrom="paragraph">
              <wp:posOffset>8255</wp:posOffset>
            </wp:positionV>
            <wp:extent cx="480060" cy="532130"/>
            <wp:effectExtent l="0" t="0" r="0" b="1270"/>
            <wp:wrapNone/>
            <wp:docPr id="9" name="Picture 2" descr="RÃ©sultat de recherche d'images pour &quot;ademe&quot;">
              <a:extLst xmlns:a="http://schemas.openxmlformats.org/drawingml/2006/main">
                <a:ext uri="{FF2B5EF4-FFF2-40B4-BE49-F238E27FC236}">
                  <a16:creationId xmlns:a16="http://schemas.microsoft.com/office/drawing/2014/main" id="{B1EABBE5-B84F-4070-967E-D183321DAE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RÃ©sultat de recherche d'images pour &quot;ademe&quot;">
                      <a:extLst>
                        <a:ext uri="{FF2B5EF4-FFF2-40B4-BE49-F238E27FC236}">
                          <a16:creationId xmlns:a16="http://schemas.microsoft.com/office/drawing/2014/main" id="{B1EABBE5-B84F-4070-967E-D183321DAEAB}"/>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0060" cy="532130"/>
                    </a:xfrm>
                    <a:prstGeom prst="rect">
                      <a:avLst/>
                    </a:prstGeom>
                    <a:noFill/>
                    <a:extLst/>
                  </pic:spPr>
                </pic:pic>
              </a:graphicData>
            </a:graphic>
            <wp14:sizeRelH relativeFrom="page">
              <wp14:pctWidth>0</wp14:pctWidth>
            </wp14:sizeRelH>
            <wp14:sizeRelV relativeFrom="page">
              <wp14:pctHeight>0</wp14:pctHeight>
            </wp14:sizeRelV>
          </wp:anchor>
        </w:drawing>
      </w:r>
    </w:p>
    <w:p w14:paraId="2BDC2E59" w14:textId="18174971" w:rsidR="000A1BF4" w:rsidRDefault="000A1BF4" w:rsidP="000A1BF4"/>
    <w:p w14:paraId="57CFFD77" w14:textId="77777777" w:rsidR="00240384" w:rsidRDefault="00D029B0" w:rsidP="00240384">
      <w:pPr>
        <w:keepNext/>
        <w:jc w:val="center"/>
      </w:pPr>
      <w:r>
        <w:rPr>
          <w:noProof/>
        </w:rPr>
        <w:drawing>
          <wp:inline distT="0" distB="0" distL="0" distR="0" wp14:anchorId="0D9CABC2" wp14:editId="0B215915">
            <wp:extent cx="4404697" cy="29413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07512" cy="2943200"/>
                    </a:xfrm>
                    <a:prstGeom prst="rect">
                      <a:avLst/>
                    </a:prstGeom>
                    <a:noFill/>
                    <a:ln>
                      <a:noFill/>
                    </a:ln>
                  </pic:spPr>
                </pic:pic>
              </a:graphicData>
            </a:graphic>
          </wp:inline>
        </w:drawing>
      </w:r>
    </w:p>
    <w:p w14:paraId="1451D559" w14:textId="6E9D8930" w:rsidR="00DE220C" w:rsidRDefault="00240384" w:rsidP="00240384">
      <w:pPr>
        <w:pStyle w:val="Lgende"/>
        <w:jc w:val="center"/>
      </w:pPr>
      <w:r>
        <w:t xml:space="preserve">Photo : réunion FLEXENR du 27 mars 2019 </w:t>
      </w:r>
      <w:bookmarkStart w:id="0" w:name="_GoBack"/>
      <w:bookmarkEnd w:id="0"/>
    </w:p>
    <w:sectPr w:rsidR="00DE22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DFB2D" w14:textId="77777777" w:rsidR="009E6F46" w:rsidRDefault="009E6F46" w:rsidP="00246368">
      <w:pPr>
        <w:spacing w:after="0" w:line="240" w:lineRule="auto"/>
      </w:pPr>
      <w:r>
        <w:separator/>
      </w:r>
    </w:p>
  </w:endnote>
  <w:endnote w:type="continuationSeparator" w:id="0">
    <w:p w14:paraId="660E06CB" w14:textId="77777777" w:rsidR="009E6F46" w:rsidRDefault="009E6F46" w:rsidP="00246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FE3B9" w14:textId="77777777" w:rsidR="009E6F46" w:rsidRDefault="009E6F46" w:rsidP="00246368">
      <w:pPr>
        <w:spacing w:after="0" w:line="240" w:lineRule="auto"/>
      </w:pPr>
      <w:r>
        <w:separator/>
      </w:r>
    </w:p>
  </w:footnote>
  <w:footnote w:type="continuationSeparator" w:id="0">
    <w:p w14:paraId="3B65CBEE" w14:textId="77777777" w:rsidR="009E6F46" w:rsidRDefault="009E6F46" w:rsidP="00246368">
      <w:pPr>
        <w:spacing w:after="0" w:line="240" w:lineRule="auto"/>
      </w:pPr>
      <w:r>
        <w:continuationSeparator/>
      </w:r>
    </w:p>
  </w:footnote>
  <w:footnote w:id="1">
    <w:p w14:paraId="38EAE68C" w14:textId="77777777" w:rsidR="000A1BF4" w:rsidRPr="00F82212" w:rsidRDefault="000A1BF4" w:rsidP="000A1BF4">
      <w:pPr>
        <w:pStyle w:val="Notedebasdepage"/>
      </w:pPr>
      <w:r w:rsidRPr="00F82212">
        <w:rPr>
          <w:rStyle w:val="Appelnotedebasdep"/>
          <w:sz w:val="18"/>
          <w:szCs w:val="18"/>
        </w:rPr>
        <w:footnoteRef/>
      </w:r>
      <w:r w:rsidRPr="00F82212">
        <w:t xml:space="preserve"> « Bilan Prévisionnel </w:t>
      </w:r>
      <w:r w:rsidRPr="004C105B">
        <w:t>de l’équilibre offre-demande</w:t>
      </w:r>
      <w:r>
        <w:t xml:space="preserve"> </w:t>
      </w:r>
      <w:r w:rsidRPr="004C105B">
        <w:t xml:space="preserve">d’électricité en </w:t>
      </w:r>
      <w:r>
        <w:t>France », RTE,</w:t>
      </w:r>
      <w:r w:rsidRPr="004C105B">
        <w:t xml:space="preserve"> </w:t>
      </w:r>
      <w:r w:rsidRPr="00F82212">
        <w:t>2014.</w:t>
      </w:r>
    </w:p>
  </w:footnote>
  <w:footnote w:id="2">
    <w:p w14:paraId="269B5703" w14:textId="77777777" w:rsidR="000A1BF4" w:rsidRPr="00F82212" w:rsidRDefault="000A1BF4" w:rsidP="000A1BF4">
      <w:pPr>
        <w:pStyle w:val="Notedebasdepage"/>
      </w:pPr>
      <w:r w:rsidRPr="00F82212">
        <w:rPr>
          <w:rStyle w:val="Appelnotedebasdep"/>
          <w:sz w:val="18"/>
          <w:szCs w:val="18"/>
        </w:rPr>
        <w:footnoteRef/>
      </w:r>
      <w:r w:rsidRPr="00F82212">
        <w:t xml:space="preserve"> ADEME, « Flexibilité et Stockage dans le système électrique à l’horizon 2050 », David MARCHAL, directeur adjoint production et énergies durables. Etude dérivée de « Mix électrique 100% renouvelable ? Analyses et optimisations. Un travail d'exploration des limites du développement des énergies renouvelables dans le mix électrique métropolitain à un horizon 2050 », par ADEME, </w:t>
      </w:r>
      <w:proofErr w:type="spellStart"/>
      <w:r w:rsidRPr="00F82212">
        <w:t>Artelys</w:t>
      </w:r>
      <w:proofErr w:type="spellEnd"/>
      <w:r w:rsidRPr="00F82212">
        <w:t>, ARMINES-Persée, ENERGIES Demain.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0606F"/>
    <w:multiLevelType w:val="hybridMultilevel"/>
    <w:tmpl w:val="979CC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AE37D0"/>
    <w:multiLevelType w:val="hybridMultilevel"/>
    <w:tmpl w:val="D0140ADC"/>
    <w:lvl w:ilvl="0" w:tplc="040C0001">
      <w:start w:val="1"/>
      <w:numFmt w:val="bullet"/>
      <w:lvlText w:val=""/>
      <w:lvlJc w:val="left"/>
      <w:pPr>
        <w:ind w:left="1068" w:hanging="708"/>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5F7233"/>
    <w:multiLevelType w:val="hybridMultilevel"/>
    <w:tmpl w:val="9C7E06D6"/>
    <w:lvl w:ilvl="0" w:tplc="892A7BFA">
      <w:numFmt w:val="bullet"/>
      <w:lvlText w:val="•"/>
      <w:lvlJc w:val="left"/>
      <w:pPr>
        <w:ind w:left="1068" w:hanging="708"/>
      </w:pPr>
      <w:rPr>
        <w:rFonts w:ascii="Calibri" w:eastAsiaTheme="minorHAnsi" w:hAnsi="Calibri" w:cs="Calibri" w:hint="default"/>
      </w:rPr>
    </w:lvl>
    <w:lvl w:ilvl="1" w:tplc="040C0003">
      <w:start w:val="1"/>
      <w:numFmt w:val="bullet"/>
      <w:lvlText w:val="o"/>
      <w:lvlJc w:val="left"/>
      <w:pPr>
        <w:ind w:left="1788" w:hanging="708"/>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D051FF"/>
    <w:multiLevelType w:val="hybridMultilevel"/>
    <w:tmpl w:val="F1D89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D32DDC"/>
    <w:multiLevelType w:val="hybridMultilevel"/>
    <w:tmpl w:val="FD0A1752"/>
    <w:lvl w:ilvl="0" w:tplc="A4582BF4">
      <w:start w:val="1"/>
      <w:numFmt w:val="bullet"/>
      <w:lvlText w:val="-"/>
      <w:lvlJc w:val="left"/>
      <w:pPr>
        <w:ind w:left="2844" w:hanging="360"/>
      </w:pPr>
      <w:rPr>
        <w:rFonts w:ascii="Calibri" w:eastAsia="Times New Roman" w:hAnsi="Calibri" w:cs="Calibri" w:hint="default"/>
      </w:rPr>
    </w:lvl>
    <w:lvl w:ilvl="1" w:tplc="040C0003">
      <w:start w:val="1"/>
      <w:numFmt w:val="bullet"/>
      <w:lvlText w:val="o"/>
      <w:lvlJc w:val="left"/>
      <w:pPr>
        <w:ind w:left="3912" w:hanging="708"/>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5" w15:restartNumberingAfterBreak="0">
    <w:nsid w:val="60EA4649"/>
    <w:multiLevelType w:val="hybridMultilevel"/>
    <w:tmpl w:val="BE08DA4E"/>
    <w:lvl w:ilvl="0" w:tplc="A4582BF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AD3267"/>
    <w:multiLevelType w:val="hybridMultilevel"/>
    <w:tmpl w:val="B37E5914"/>
    <w:lvl w:ilvl="0" w:tplc="A4582BF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0C"/>
    <w:rsid w:val="0006478E"/>
    <w:rsid w:val="00073029"/>
    <w:rsid w:val="000A1BF4"/>
    <w:rsid w:val="000B0DAE"/>
    <w:rsid w:val="001A2A2C"/>
    <w:rsid w:val="00240384"/>
    <w:rsid w:val="00246368"/>
    <w:rsid w:val="002D3717"/>
    <w:rsid w:val="002D50E7"/>
    <w:rsid w:val="00314476"/>
    <w:rsid w:val="00322997"/>
    <w:rsid w:val="00323362"/>
    <w:rsid w:val="00362C2C"/>
    <w:rsid w:val="00370396"/>
    <w:rsid w:val="004000DD"/>
    <w:rsid w:val="00426A45"/>
    <w:rsid w:val="004428DD"/>
    <w:rsid w:val="00443C60"/>
    <w:rsid w:val="00496251"/>
    <w:rsid w:val="004F0780"/>
    <w:rsid w:val="005015E0"/>
    <w:rsid w:val="00510DBD"/>
    <w:rsid w:val="00562F20"/>
    <w:rsid w:val="00603D1A"/>
    <w:rsid w:val="0063197D"/>
    <w:rsid w:val="00662911"/>
    <w:rsid w:val="00670534"/>
    <w:rsid w:val="006856EB"/>
    <w:rsid w:val="006958B6"/>
    <w:rsid w:val="007158B0"/>
    <w:rsid w:val="0073201B"/>
    <w:rsid w:val="00746EFF"/>
    <w:rsid w:val="00777AEA"/>
    <w:rsid w:val="007A5600"/>
    <w:rsid w:val="007A56BE"/>
    <w:rsid w:val="007D4CD0"/>
    <w:rsid w:val="007E1533"/>
    <w:rsid w:val="00807F0F"/>
    <w:rsid w:val="00857EB0"/>
    <w:rsid w:val="00861303"/>
    <w:rsid w:val="008A6E57"/>
    <w:rsid w:val="008B0103"/>
    <w:rsid w:val="008D57DA"/>
    <w:rsid w:val="008D7060"/>
    <w:rsid w:val="008F414E"/>
    <w:rsid w:val="00983F5E"/>
    <w:rsid w:val="009E6F46"/>
    <w:rsid w:val="009F0615"/>
    <w:rsid w:val="00A26497"/>
    <w:rsid w:val="00A36D54"/>
    <w:rsid w:val="00AB29CD"/>
    <w:rsid w:val="00AC077C"/>
    <w:rsid w:val="00AC4E6F"/>
    <w:rsid w:val="00AD58FF"/>
    <w:rsid w:val="00B05B9D"/>
    <w:rsid w:val="00B1084C"/>
    <w:rsid w:val="00B30B00"/>
    <w:rsid w:val="00B422AD"/>
    <w:rsid w:val="00B5232E"/>
    <w:rsid w:val="00B852F7"/>
    <w:rsid w:val="00B87647"/>
    <w:rsid w:val="00C12E0E"/>
    <w:rsid w:val="00C26559"/>
    <w:rsid w:val="00C42CFC"/>
    <w:rsid w:val="00C44E37"/>
    <w:rsid w:val="00D029B0"/>
    <w:rsid w:val="00D053B7"/>
    <w:rsid w:val="00D14C79"/>
    <w:rsid w:val="00D22A63"/>
    <w:rsid w:val="00D92A36"/>
    <w:rsid w:val="00DE220C"/>
    <w:rsid w:val="00E862EA"/>
    <w:rsid w:val="00E9776B"/>
    <w:rsid w:val="00ED676A"/>
    <w:rsid w:val="00FF67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BA5F"/>
  <w15:chartTrackingRefBased/>
  <w15:docId w15:val="{EF758F0B-81B5-408F-A2F2-43FFFF5E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D57DA"/>
    <w:rPr>
      <w:sz w:val="16"/>
      <w:szCs w:val="16"/>
    </w:rPr>
  </w:style>
  <w:style w:type="paragraph" w:styleId="Commentaire">
    <w:name w:val="annotation text"/>
    <w:basedOn w:val="Normal"/>
    <w:link w:val="CommentaireCar"/>
    <w:uiPriority w:val="99"/>
    <w:semiHidden/>
    <w:unhideWhenUsed/>
    <w:rsid w:val="008D57DA"/>
    <w:pPr>
      <w:spacing w:line="240" w:lineRule="auto"/>
    </w:pPr>
    <w:rPr>
      <w:sz w:val="20"/>
      <w:szCs w:val="20"/>
    </w:rPr>
  </w:style>
  <w:style w:type="character" w:customStyle="1" w:styleId="CommentaireCar">
    <w:name w:val="Commentaire Car"/>
    <w:basedOn w:val="Policepardfaut"/>
    <w:link w:val="Commentaire"/>
    <w:uiPriority w:val="99"/>
    <w:semiHidden/>
    <w:rsid w:val="008D57DA"/>
    <w:rPr>
      <w:sz w:val="20"/>
      <w:szCs w:val="20"/>
    </w:rPr>
  </w:style>
  <w:style w:type="paragraph" w:styleId="Objetducommentaire">
    <w:name w:val="annotation subject"/>
    <w:basedOn w:val="Commentaire"/>
    <w:next w:val="Commentaire"/>
    <w:link w:val="ObjetducommentaireCar"/>
    <w:uiPriority w:val="99"/>
    <w:semiHidden/>
    <w:unhideWhenUsed/>
    <w:rsid w:val="008D57DA"/>
    <w:rPr>
      <w:b/>
      <w:bCs/>
    </w:rPr>
  </w:style>
  <w:style w:type="character" w:customStyle="1" w:styleId="ObjetducommentaireCar">
    <w:name w:val="Objet du commentaire Car"/>
    <w:basedOn w:val="CommentaireCar"/>
    <w:link w:val="Objetducommentaire"/>
    <w:uiPriority w:val="99"/>
    <w:semiHidden/>
    <w:rsid w:val="008D57DA"/>
    <w:rPr>
      <w:b/>
      <w:bCs/>
      <w:sz w:val="20"/>
      <w:szCs w:val="20"/>
    </w:rPr>
  </w:style>
  <w:style w:type="paragraph" w:styleId="Textedebulles">
    <w:name w:val="Balloon Text"/>
    <w:basedOn w:val="Normal"/>
    <w:link w:val="TextedebullesCar"/>
    <w:uiPriority w:val="99"/>
    <w:semiHidden/>
    <w:unhideWhenUsed/>
    <w:rsid w:val="008D57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57DA"/>
    <w:rPr>
      <w:rFonts w:ascii="Segoe UI" w:hAnsi="Segoe UI" w:cs="Segoe UI"/>
      <w:sz w:val="18"/>
      <w:szCs w:val="18"/>
    </w:rPr>
  </w:style>
  <w:style w:type="paragraph" w:styleId="En-tte">
    <w:name w:val="header"/>
    <w:basedOn w:val="Normal"/>
    <w:link w:val="En-tteCar"/>
    <w:uiPriority w:val="99"/>
    <w:unhideWhenUsed/>
    <w:rsid w:val="00246368"/>
    <w:pPr>
      <w:tabs>
        <w:tab w:val="center" w:pos="4536"/>
        <w:tab w:val="right" w:pos="9072"/>
      </w:tabs>
      <w:spacing w:after="0" w:line="240" w:lineRule="auto"/>
    </w:pPr>
  </w:style>
  <w:style w:type="character" w:customStyle="1" w:styleId="En-tteCar">
    <w:name w:val="En-tête Car"/>
    <w:basedOn w:val="Policepardfaut"/>
    <w:link w:val="En-tte"/>
    <w:uiPriority w:val="99"/>
    <w:rsid w:val="00246368"/>
  </w:style>
  <w:style w:type="paragraph" w:styleId="Pieddepage">
    <w:name w:val="footer"/>
    <w:basedOn w:val="Normal"/>
    <w:link w:val="PieddepageCar"/>
    <w:uiPriority w:val="99"/>
    <w:unhideWhenUsed/>
    <w:rsid w:val="002463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6368"/>
  </w:style>
  <w:style w:type="paragraph" w:styleId="Notedebasdepage">
    <w:name w:val="footnote text"/>
    <w:basedOn w:val="Normal"/>
    <w:link w:val="NotedebasdepageCar"/>
    <w:semiHidden/>
    <w:rsid w:val="000A1BF4"/>
    <w:pPr>
      <w:spacing w:after="0" w:line="240" w:lineRule="auto"/>
      <w:jc w:val="both"/>
    </w:pPr>
    <w:rPr>
      <w:rFonts w:ascii="Calibri" w:eastAsia="Times New Roman" w:hAnsi="Calibri" w:cs="Calibri"/>
      <w:sz w:val="20"/>
      <w:szCs w:val="20"/>
    </w:rPr>
  </w:style>
  <w:style w:type="character" w:customStyle="1" w:styleId="NotedebasdepageCar">
    <w:name w:val="Note de bas de page Car"/>
    <w:basedOn w:val="Policepardfaut"/>
    <w:link w:val="Notedebasdepage"/>
    <w:semiHidden/>
    <w:rsid w:val="000A1BF4"/>
    <w:rPr>
      <w:rFonts w:ascii="Calibri" w:eastAsia="Times New Roman" w:hAnsi="Calibri" w:cs="Calibri"/>
      <w:sz w:val="20"/>
      <w:szCs w:val="20"/>
    </w:rPr>
  </w:style>
  <w:style w:type="character" w:styleId="Appelnotedebasdep">
    <w:name w:val="footnote reference"/>
    <w:semiHidden/>
    <w:rsid w:val="000A1BF4"/>
    <w:rPr>
      <w:vertAlign w:val="superscript"/>
    </w:rPr>
  </w:style>
  <w:style w:type="paragraph" w:customStyle="1" w:styleId="Titregraphique">
    <w:name w:val="Titre graphique"/>
    <w:basedOn w:val="Normal"/>
    <w:link w:val="TitregraphiqueCar"/>
    <w:qFormat/>
    <w:rsid w:val="000A1BF4"/>
    <w:pPr>
      <w:keepNext/>
      <w:tabs>
        <w:tab w:val="left" w:pos="737"/>
      </w:tabs>
      <w:overflowPunct w:val="0"/>
      <w:autoSpaceDE w:val="0"/>
      <w:autoSpaceDN w:val="0"/>
      <w:adjustRightInd w:val="0"/>
      <w:spacing w:before="120" w:after="120" w:line="240" w:lineRule="auto"/>
      <w:jc w:val="center"/>
      <w:textAlignment w:val="baseline"/>
    </w:pPr>
    <w:rPr>
      <w:rFonts w:ascii="Calibri" w:eastAsia="Cambria" w:hAnsi="Calibri" w:cs="Calibri"/>
      <w:b/>
      <w:i/>
      <w:color w:val="0070C0"/>
      <w:lang w:eastAsia="fr-FR"/>
    </w:rPr>
  </w:style>
  <w:style w:type="character" w:customStyle="1" w:styleId="TitregraphiqueCar">
    <w:name w:val="Titre graphique Car"/>
    <w:link w:val="Titregraphique"/>
    <w:rsid w:val="000A1BF4"/>
    <w:rPr>
      <w:rFonts w:ascii="Calibri" w:eastAsia="Cambria" w:hAnsi="Calibri" w:cs="Calibri"/>
      <w:b/>
      <w:i/>
      <w:color w:val="0070C0"/>
      <w:lang w:eastAsia="fr-FR"/>
    </w:rPr>
  </w:style>
  <w:style w:type="paragraph" w:styleId="Paragraphedeliste">
    <w:name w:val="List Paragraph"/>
    <w:basedOn w:val="Normal"/>
    <w:uiPriority w:val="34"/>
    <w:qFormat/>
    <w:rsid w:val="00073029"/>
    <w:pPr>
      <w:ind w:left="720"/>
      <w:contextualSpacing/>
    </w:pPr>
  </w:style>
  <w:style w:type="character" w:styleId="Lienhypertexte">
    <w:name w:val="Hyperlink"/>
    <w:basedOn w:val="Policepardfaut"/>
    <w:uiPriority w:val="99"/>
    <w:unhideWhenUsed/>
    <w:rsid w:val="00322997"/>
    <w:rPr>
      <w:color w:val="0563C1" w:themeColor="hyperlink"/>
      <w:u w:val="single"/>
    </w:rPr>
  </w:style>
  <w:style w:type="character" w:styleId="Mentionnonrsolue">
    <w:name w:val="Unresolved Mention"/>
    <w:basedOn w:val="Policepardfaut"/>
    <w:uiPriority w:val="99"/>
    <w:semiHidden/>
    <w:unhideWhenUsed/>
    <w:rsid w:val="00322997"/>
    <w:rPr>
      <w:color w:val="605E5C"/>
      <w:shd w:val="clear" w:color="auto" w:fill="E1DFDD"/>
    </w:rPr>
  </w:style>
  <w:style w:type="paragraph" w:styleId="Lgende">
    <w:name w:val="caption"/>
    <w:basedOn w:val="Normal"/>
    <w:next w:val="Normal"/>
    <w:uiPriority w:val="35"/>
    <w:unhideWhenUsed/>
    <w:qFormat/>
    <w:rsid w:val="0024038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344233">
      <w:bodyDiv w:val="1"/>
      <w:marLeft w:val="0"/>
      <w:marRight w:val="0"/>
      <w:marTop w:val="0"/>
      <w:marBottom w:val="0"/>
      <w:divBdr>
        <w:top w:val="none" w:sz="0" w:space="0" w:color="auto"/>
        <w:left w:val="none" w:sz="0" w:space="0" w:color="auto"/>
        <w:bottom w:val="none" w:sz="0" w:space="0" w:color="auto"/>
        <w:right w:val="none" w:sz="0" w:space="0" w:color="auto"/>
      </w:divBdr>
      <w:divsChild>
        <w:div w:id="2144612105">
          <w:marLeft w:val="0"/>
          <w:marRight w:val="0"/>
          <w:marTop w:val="0"/>
          <w:marBottom w:val="0"/>
          <w:divBdr>
            <w:top w:val="none" w:sz="0" w:space="0" w:color="auto"/>
            <w:left w:val="none" w:sz="0" w:space="0" w:color="auto"/>
            <w:bottom w:val="none" w:sz="0" w:space="0" w:color="auto"/>
            <w:right w:val="none" w:sz="0" w:space="0" w:color="auto"/>
          </w:divBdr>
        </w:div>
        <w:div w:id="2087336818">
          <w:marLeft w:val="0"/>
          <w:marRight w:val="0"/>
          <w:marTop w:val="0"/>
          <w:marBottom w:val="0"/>
          <w:divBdr>
            <w:top w:val="none" w:sz="0" w:space="0" w:color="auto"/>
            <w:left w:val="none" w:sz="0" w:space="0" w:color="auto"/>
            <w:bottom w:val="none" w:sz="0" w:space="0" w:color="auto"/>
            <w:right w:val="none" w:sz="0" w:space="0" w:color="auto"/>
          </w:divBdr>
        </w:div>
        <w:div w:id="429661398">
          <w:marLeft w:val="0"/>
          <w:marRight w:val="0"/>
          <w:marTop w:val="0"/>
          <w:marBottom w:val="0"/>
          <w:divBdr>
            <w:top w:val="none" w:sz="0" w:space="0" w:color="auto"/>
            <w:left w:val="none" w:sz="0" w:space="0" w:color="auto"/>
            <w:bottom w:val="none" w:sz="0" w:space="0" w:color="auto"/>
            <w:right w:val="none" w:sz="0" w:space="0" w:color="auto"/>
          </w:divBdr>
        </w:div>
        <w:div w:id="1061636878">
          <w:marLeft w:val="0"/>
          <w:marRight w:val="0"/>
          <w:marTop w:val="0"/>
          <w:marBottom w:val="0"/>
          <w:divBdr>
            <w:top w:val="none" w:sz="0" w:space="0" w:color="auto"/>
            <w:left w:val="none" w:sz="0" w:space="0" w:color="auto"/>
            <w:bottom w:val="none" w:sz="0" w:space="0" w:color="auto"/>
            <w:right w:val="none" w:sz="0" w:space="0" w:color="auto"/>
          </w:divBdr>
        </w:div>
        <w:div w:id="1745103866">
          <w:marLeft w:val="0"/>
          <w:marRight w:val="0"/>
          <w:marTop w:val="0"/>
          <w:marBottom w:val="0"/>
          <w:divBdr>
            <w:top w:val="none" w:sz="0" w:space="0" w:color="auto"/>
            <w:left w:val="none" w:sz="0" w:space="0" w:color="auto"/>
            <w:bottom w:val="none" w:sz="0" w:space="0" w:color="auto"/>
            <w:right w:val="none" w:sz="0" w:space="0" w:color="auto"/>
          </w:divBdr>
        </w:div>
      </w:divsChild>
    </w:div>
    <w:div w:id="775099966">
      <w:bodyDiv w:val="1"/>
      <w:marLeft w:val="0"/>
      <w:marRight w:val="0"/>
      <w:marTop w:val="0"/>
      <w:marBottom w:val="0"/>
      <w:divBdr>
        <w:top w:val="none" w:sz="0" w:space="0" w:color="auto"/>
        <w:left w:val="none" w:sz="0" w:space="0" w:color="auto"/>
        <w:bottom w:val="none" w:sz="0" w:space="0" w:color="auto"/>
        <w:right w:val="none" w:sz="0" w:space="0" w:color="auto"/>
      </w:divBdr>
      <w:divsChild>
        <w:div w:id="2050494145">
          <w:marLeft w:val="0"/>
          <w:marRight w:val="0"/>
          <w:marTop w:val="0"/>
          <w:marBottom w:val="0"/>
          <w:divBdr>
            <w:top w:val="none" w:sz="0" w:space="0" w:color="auto"/>
            <w:left w:val="none" w:sz="0" w:space="0" w:color="auto"/>
            <w:bottom w:val="none" w:sz="0" w:space="0" w:color="auto"/>
            <w:right w:val="none" w:sz="0" w:space="0" w:color="auto"/>
          </w:divBdr>
        </w:div>
        <w:div w:id="69815799">
          <w:marLeft w:val="0"/>
          <w:marRight w:val="0"/>
          <w:marTop w:val="0"/>
          <w:marBottom w:val="0"/>
          <w:divBdr>
            <w:top w:val="none" w:sz="0" w:space="0" w:color="auto"/>
            <w:left w:val="none" w:sz="0" w:space="0" w:color="auto"/>
            <w:bottom w:val="none" w:sz="0" w:space="0" w:color="auto"/>
            <w:right w:val="none" w:sz="0" w:space="0" w:color="auto"/>
          </w:divBdr>
        </w:div>
        <w:div w:id="745373202">
          <w:marLeft w:val="0"/>
          <w:marRight w:val="0"/>
          <w:marTop w:val="0"/>
          <w:marBottom w:val="0"/>
          <w:divBdr>
            <w:top w:val="none" w:sz="0" w:space="0" w:color="auto"/>
            <w:left w:val="none" w:sz="0" w:space="0" w:color="auto"/>
            <w:bottom w:val="none" w:sz="0" w:space="0" w:color="auto"/>
            <w:right w:val="none" w:sz="0" w:space="0" w:color="auto"/>
          </w:divBdr>
        </w:div>
      </w:divsChild>
    </w:div>
    <w:div w:id="1191333001">
      <w:bodyDiv w:val="1"/>
      <w:marLeft w:val="0"/>
      <w:marRight w:val="0"/>
      <w:marTop w:val="0"/>
      <w:marBottom w:val="0"/>
      <w:divBdr>
        <w:top w:val="none" w:sz="0" w:space="0" w:color="auto"/>
        <w:left w:val="none" w:sz="0" w:space="0" w:color="auto"/>
        <w:bottom w:val="none" w:sz="0" w:space="0" w:color="auto"/>
        <w:right w:val="none" w:sz="0" w:space="0" w:color="auto"/>
      </w:divBdr>
    </w:div>
    <w:div w:id="1416827192">
      <w:bodyDiv w:val="1"/>
      <w:marLeft w:val="0"/>
      <w:marRight w:val="0"/>
      <w:marTop w:val="0"/>
      <w:marBottom w:val="0"/>
      <w:divBdr>
        <w:top w:val="none" w:sz="0" w:space="0" w:color="auto"/>
        <w:left w:val="none" w:sz="0" w:space="0" w:color="auto"/>
        <w:bottom w:val="none" w:sz="0" w:space="0" w:color="auto"/>
        <w:right w:val="none" w:sz="0" w:space="0" w:color="auto"/>
      </w:divBdr>
    </w:div>
    <w:div w:id="213092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fpeb.fr/nos-actions/energie/smartgrid/"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peb.fr/contactez-nous/"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ifpeb@ifpeb.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5392A-4F55-4E8E-949D-D7F638F9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1685</Words>
  <Characters>9272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IFPEB IFPEB</dc:creator>
  <cp:keywords/>
  <dc:description/>
  <cp:lastModifiedBy>Alicia Engel Gennari</cp:lastModifiedBy>
  <cp:revision>4</cp:revision>
  <dcterms:created xsi:type="dcterms:W3CDTF">2019-04-02T10:13:00Z</dcterms:created>
  <dcterms:modified xsi:type="dcterms:W3CDTF">2019-04-02T16:39:00Z</dcterms:modified>
</cp:coreProperties>
</file>